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40" w:rsidRPr="0048430C" w:rsidRDefault="001B6E40" w:rsidP="001B6E40">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48430C">
        <w:rPr>
          <w:rFonts w:ascii="Arial" w:hAnsi="Arial" w:cs="Arial"/>
          <w:b/>
          <w:sz w:val="20"/>
          <w:szCs w:val="20"/>
        </w:rPr>
        <w:t xml:space="preserve">Fiche </w:t>
      </w:r>
      <w:r w:rsidR="004A0F8C" w:rsidRPr="0048430C">
        <w:rPr>
          <w:rFonts w:ascii="Arial" w:hAnsi="Arial" w:cs="Arial"/>
          <w:b/>
          <w:sz w:val="20"/>
          <w:szCs w:val="20"/>
        </w:rPr>
        <w:t>3</w:t>
      </w:r>
      <w:r w:rsidRPr="0048430C">
        <w:rPr>
          <w:rFonts w:ascii="Arial" w:hAnsi="Arial" w:cs="Arial"/>
          <w:b/>
          <w:sz w:val="20"/>
          <w:szCs w:val="20"/>
        </w:rPr>
        <w:t> </w:t>
      </w:r>
      <w:r w:rsidR="00C47CB9">
        <w:rPr>
          <w:rFonts w:ascii="Arial" w:hAnsi="Arial" w:cs="Arial"/>
          <w:b/>
          <w:sz w:val="20"/>
          <w:szCs w:val="20"/>
        </w:rPr>
        <w:t>–</w:t>
      </w:r>
      <w:r w:rsidRPr="0048430C">
        <w:rPr>
          <w:rFonts w:ascii="Arial" w:hAnsi="Arial" w:cs="Arial"/>
          <w:b/>
          <w:sz w:val="20"/>
          <w:szCs w:val="20"/>
        </w:rPr>
        <w:t xml:space="preserve"> </w:t>
      </w:r>
      <w:r w:rsidR="00C47CB9">
        <w:rPr>
          <w:rFonts w:ascii="Arial" w:hAnsi="Arial" w:cs="Arial"/>
          <w:b/>
          <w:sz w:val="20"/>
          <w:szCs w:val="20"/>
        </w:rPr>
        <w:t xml:space="preserve">Périmètre du comité technique </w:t>
      </w:r>
      <w:r w:rsidRPr="0048430C">
        <w:rPr>
          <w:rFonts w:ascii="Arial" w:hAnsi="Arial" w:cs="Arial"/>
          <w:b/>
          <w:sz w:val="20"/>
          <w:szCs w:val="20"/>
        </w:rPr>
        <w:t xml:space="preserve">au </w:t>
      </w:r>
      <w:r w:rsidR="004A0F8C" w:rsidRPr="0048430C">
        <w:rPr>
          <w:rFonts w:ascii="Arial" w:hAnsi="Arial" w:cs="Arial"/>
          <w:b/>
          <w:sz w:val="20"/>
          <w:szCs w:val="20"/>
        </w:rPr>
        <w:t>niveau national</w:t>
      </w:r>
    </w:p>
    <w:p w:rsidR="00043869" w:rsidRDefault="00043869" w:rsidP="001B6E40">
      <w:pPr>
        <w:rPr>
          <w:rFonts w:ascii="Arial" w:hAnsi="Arial" w:cs="Arial"/>
          <w:b/>
          <w:caps/>
          <w:sz w:val="20"/>
          <w:szCs w:val="20"/>
        </w:rPr>
      </w:pPr>
    </w:p>
    <w:p w:rsidR="001B6E40" w:rsidRPr="0048430C" w:rsidRDefault="001B6E40" w:rsidP="001B6E40">
      <w:pPr>
        <w:rPr>
          <w:rFonts w:ascii="Arial" w:hAnsi="Arial" w:cs="Arial"/>
          <w:b/>
          <w:sz w:val="20"/>
          <w:szCs w:val="20"/>
        </w:rPr>
      </w:pPr>
      <w:r w:rsidRPr="0048430C">
        <w:rPr>
          <w:rFonts w:ascii="Arial" w:hAnsi="Arial" w:cs="Arial"/>
          <w:b/>
          <w:caps/>
          <w:sz w:val="20"/>
          <w:szCs w:val="20"/>
        </w:rPr>
        <w:t>Comités techniques au niveau national</w:t>
      </w:r>
      <w:r w:rsidRPr="0048430C">
        <w:rPr>
          <w:rFonts w:ascii="Arial" w:hAnsi="Arial" w:cs="Arial"/>
          <w:b/>
          <w:sz w:val="20"/>
          <w:szCs w:val="20"/>
        </w:rPr>
        <w:t xml:space="preserve"> : </w:t>
      </w:r>
      <w:r w:rsidRPr="0048430C">
        <w:rPr>
          <w:rFonts w:ascii="Arial" w:hAnsi="Arial" w:cs="Arial"/>
          <w:sz w:val="20"/>
          <w:szCs w:val="20"/>
        </w:rPr>
        <w:t xml:space="preserve">CTMESR </w:t>
      </w:r>
      <w:r w:rsidR="008B6E40">
        <w:rPr>
          <w:rFonts w:ascii="Arial" w:hAnsi="Arial" w:cs="Arial"/>
          <w:sz w:val="20"/>
          <w:szCs w:val="20"/>
        </w:rPr>
        <w:t>e</w:t>
      </w:r>
      <w:r w:rsidRPr="0048430C">
        <w:rPr>
          <w:rFonts w:ascii="Arial" w:hAnsi="Arial" w:cs="Arial"/>
          <w:sz w:val="20"/>
          <w:szCs w:val="20"/>
        </w:rPr>
        <w:t>t CTU </w:t>
      </w:r>
    </w:p>
    <w:p w:rsidR="004A0F8C" w:rsidRPr="0048430C" w:rsidRDefault="004A0F8C" w:rsidP="001B6E40">
      <w:pPr>
        <w:rPr>
          <w:rFonts w:ascii="Arial" w:hAnsi="Arial" w:cs="Arial"/>
          <w:b/>
          <w:caps/>
          <w:sz w:val="20"/>
          <w:szCs w:val="20"/>
        </w:rPr>
      </w:pPr>
      <w:r w:rsidRPr="0048430C">
        <w:rPr>
          <w:rFonts w:ascii="Arial" w:hAnsi="Arial" w:cs="Arial"/>
          <w:b/>
          <w:caps/>
          <w:sz w:val="20"/>
          <w:szCs w:val="20"/>
        </w:rPr>
        <w:t>216 établissements :</w:t>
      </w:r>
    </w:p>
    <w:p w:rsidR="004A0F8C" w:rsidRPr="0048430C" w:rsidRDefault="001B6E40" w:rsidP="001B6E40">
      <w:pPr>
        <w:jc w:val="both"/>
        <w:rPr>
          <w:rFonts w:ascii="Arial" w:hAnsi="Arial" w:cs="Arial"/>
          <w:sz w:val="20"/>
          <w:szCs w:val="20"/>
          <w:u w:val="single"/>
        </w:rPr>
      </w:pPr>
      <w:r w:rsidRPr="0048430C">
        <w:rPr>
          <w:rFonts w:ascii="Arial" w:hAnsi="Arial" w:cs="Arial"/>
          <w:b/>
          <w:i/>
          <w:sz w:val="20"/>
          <w:szCs w:val="20"/>
          <w:u w:val="single"/>
        </w:rPr>
        <w:t>7</w:t>
      </w:r>
      <w:r w:rsidR="000078A3">
        <w:rPr>
          <w:rFonts w:ascii="Arial" w:hAnsi="Arial" w:cs="Arial"/>
          <w:b/>
          <w:i/>
          <w:sz w:val="20"/>
          <w:szCs w:val="20"/>
          <w:u w:val="single"/>
        </w:rPr>
        <w:t>3</w:t>
      </w:r>
      <w:r w:rsidRPr="0048430C">
        <w:rPr>
          <w:rFonts w:ascii="Arial" w:hAnsi="Arial" w:cs="Arial"/>
          <w:b/>
          <w:i/>
          <w:sz w:val="20"/>
          <w:szCs w:val="20"/>
          <w:u w:val="single"/>
        </w:rPr>
        <w:t xml:space="preserve"> universités</w:t>
      </w:r>
    </w:p>
    <w:p w:rsidR="001B6E40" w:rsidRPr="0048430C" w:rsidRDefault="001B6E40" w:rsidP="001B6E40">
      <w:pPr>
        <w:jc w:val="both"/>
        <w:rPr>
          <w:rFonts w:ascii="Arial" w:hAnsi="Arial" w:cs="Arial"/>
          <w:sz w:val="20"/>
          <w:szCs w:val="20"/>
        </w:rPr>
      </w:pPr>
      <w:r w:rsidRPr="0048430C">
        <w:rPr>
          <w:rFonts w:ascii="Arial" w:hAnsi="Arial" w:cs="Arial"/>
          <w:sz w:val="20"/>
          <w:szCs w:val="20"/>
        </w:rPr>
        <w:t>Aix-Marseille, Amiens, Angers, Antilles-Guyane, Artois, Avignon, Besançon, Bordeaux, Bordeaux-II</w:t>
      </w:r>
      <w:r w:rsidR="004A0F8C" w:rsidRPr="0048430C">
        <w:rPr>
          <w:rFonts w:ascii="Arial" w:hAnsi="Arial" w:cs="Arial"/>
          <w:sz w:val="20"/>
          <w:szCs w:val="20"/>
        </w:rPr>
        <w:t>I</w:t>
      </w:r>
      <w:r w:rsidRPr="0048430C">
        <w:rPr>
          <w:rFonts w:ascii="Arial" w:hAnsi="Arial" w:cs="Arial"/>
          <w:sz w:val="20"/>
          <w:szCs w:val="20"/>
        </w:rPr>
        <w:t>, Brest, Bretagne Sud, Caen, Cergy-Pontoise, Chambéry, Clermont-Ferrand-I, II, Corse, Dijon, Evry Val d’Essonne, Grenoble-I, II, III, La Nouvelle Calédonie</w:t>
      </w:r>
      <w:r w:rsidR="004A0F8C" w:rsidRPr="0048430C">
        <w:rPr>
          <w:rFonts w:ascii="Arial" w:hAnsi="Arial" w:cs="Arial"/>
          <w:sz w:val="20"/>
          <w:szCs w:val="20"/>
        </w:rPr>
        <w:t>, La Polynésie française</w:t>
      </w:r>
      <w:r w:rsidRPr="0048430C">
        <w:rPr>
          <w:rFonts w:ascii="Arial" w:hAnsi="Arial" w:cs="Arial"/>
          <w:sz w:val="20"/>
          <w:szCs w:val="20"/>
        </w:rPr>
        <w:t xml:space="preserve">, La Rochelle, Le Havre, Le Mans, Lille-I, II, III, Limoges, Littoral, Lyon-I, II, III, Marne-la-vallée, Montpellier-I, II, III, Mulhouse, Nantes, Nice, </w:t>
      </w:r>
      <w:r w:rsidR="000078A3">
        <w:rPr>
          <w:rFonts w:ascii="Arial" w:hAnsi="Arial" w:cs="Arial"/>
          <w:sz w:val="20"/>
          <w:szCs w:val="20"/>
        </w:rPr>
        <w:t xml:space="preserve">Nîmes, </w:t>
      </w:r>
      <w:r w:rsidRPr="0048430C">
        <w:rPr>
          <w:rFonts w:ascii="Arial" w:hAnsi="Arial" w:cs="Arial"/>
          <w:sz w:val="20"/>
          <w:szCs w:val="20"/>
        </w:rPr>
        <w:t>Orléans, Paris-I, II, III, IV, V, VI, VII, VIII, X, XI, XII, XIII, Pau, Perpignan, Poitiers, Reims, Rennes-I, II, Réunion, Rouen, Saint Etienne, Strasbourg, Toulon, Toulouse-I, II, III, Tours, Valenciennes, Versailles-Saint-Quentin en Yvelines</w:t>
      </w:r>
    </w:p>
    <w:p w:rsidR="004A0F8C" w:rsidRPr="0048430C" w:rsidRDefault="001B6E40" w:rsidP="001B6E40">
      <w:pPr>
        <w:rPr>
          <w:rFonts w:ascii="Arial" w:hAnsi="Arial" w:cs="Arial"/>
          <w:b/>
          <w:i/>
          <w:sz w:val="20"/>
          <w:szCs w:val="20"/>
          <w:u w:val="single"/>
        </w:rPr>
      </w:pPr>
      <w:r w:rsidRPr="0048430C">
        <w:rPr>
          <w:rFonts w:ascii="Arial" w:hAnsi="Arial" w:cs="Arial"/>
          <w:b/>
          <w:i/>
          <w:sz w:val="20"/>
          <w:szCs w:val="20"/>
          <w:u w:val="single"/>
        </w:rPr>
        <w:t xml:space="preserve">1 </w:t>
      </w:r>
      <w:r w:rsidR="0048430C" w:rsidRPr="0048430C">
        <w:rPr>
          <w:rFonts w:ascii="Arial" w:hAnsi="Arial" w:cs="Arial"/>
          <w:b/>
          <w:i/>
          <w:sz w:val="20"/>
          <w:szCs w:val="20"/>
          <w:u w:val="single"/>
        </w:rPr>
        <w:t>Institut national polytechnique</w:t>
      </w:r>
    </w:p>
    <w:p w:rsidR="001B6E40" w:rsidRPr="0048430C" w:rsidRDefault="001B6E40" w:rsidP="001B6E40">
      <w:pPr>
        <w:rPr>
          <w:rFonts w:ascii="Arial" w:hAnsi="Arial" w:cs="Arial"/>
          <w:sz w:val="20"/>
          <w:szCs w:val="20"/>
        </w:rPr>
      </w:pPr>
      <w:r w:rsidRPr="0048430C">
        <w:rPr>
          <w:rFonts w:ascii="Arial" w:hAnsi="Arial" w:cs="Arial"/>
          <w:sz w:val="20"/>
          <w:szCs w:val="20"/>
        </w:rPr>
        <w:t>Toulouse</w:t>
      </w:r>
    </w:p>
    <w:p w:rsidR="004A0F8C" w:rsidRPr="0048430C" w:rsidRDefault="001B6E40" w:rsidP="001B6E40">
      <w:pPr>
        <w:spacing w:before="120"/>
        <w:jc w:val="both"/>
        <w:rPr>
          <w:rFonts w:ascii="Arial" w:hAnsi="Arial" w:cs="Arial"/>
          <w:b/>
          <w:i/>
          <w:sz w:val="20"/>
          <w:szCs w:val="20"/>
          <w:u w:val="single"/>
        </w:rPr>
      </w:pPr>
      <w:r w:rsidRPr="0048430C">
        <w:rPr>
          <w:rFonts w:ascii="Arial" w:hAnsi="Arial" w:cs="Arial"/>
          <w:b/>
          <w:i/>
          <w:sz w:val="20"/>
          <w:szCs w:val="20"/>
          <w:u w:val="single"/>
        </w:rPr>
        <w:t>16 instituts et éc</w:t>
      </w:r>
      <w:r w:rsidR="0048430C" w:rsidRPr="0048430C">
        <w:rPr>
          <w:rFonts w:ascii="Arial" w:hAnsi="Arial" w:cs="Arial"/>
          <w:b/>
          <w:i/>
          <w:sz w:val="20"/>
          <w:szCs w:val="20"/>
          <w:u w:val="single"/>
        </w:rPr>
        <w:t>oles extérieurs aux universités</w:t>
      </w:r>
    </w:p>
    <w:p w:rsidR="001B6E40" w:rsidRPr="0048430C" w:rsidRDefault="001B6E40" w:rsidP="001B6E40">
      <w:pPr>
        <w:spacing w:before="120"/>
        <w:jc w:val="both"/>
        <w:rPr>
          <w:rFonts w:ascii="Arial" w:hAnsi="Arial" w:cs="Arial"/>
          <w:sz w:val="20"/>
          <w:szCs w:val="20"/>
        </w:rPr>
      </w:pPr>
      <w:r w:rsidRPr="0048430C">
        <w:rPr>
          <w:rFonts w:ascii="Arial" w:hAnsi="Arial" w:cs="Arial"/>
          <w:sz w:val="20"/>
          <w:szCs w:val="20"/>
        </w:rPr>
        <w:t>Ecole centrale de Lille, Ecole centrale de Lyon, Ecole centrale de Nantes, Ecole centrale de Marseille,</w:t>
      </w:r>
      <w:r w:rsidRPr="0048430C">
        <w:rPr>
          <w:rFonts w:ascii="Arial" w:hAnsi="Arial" w:cs="Arial"/>
          <w:b/>
          <w:bCs/>
          <w:sz w:val="20"/>
          <w:szCs w:val="20"/>
        </w:rPr>
        <w:t xml:space="preserve"> </w:t>
      </w:r>
      <w:r w:rsidRPr="0048430C">
        <w:rPr>
          <w:rStyle w:val="lev"/>
          <w:rFonts w:ascii="Arial" w:hAnsi="Arial" w:cs="Arial"/>
          <w:b w:val="0"/>
          <w:sz w:val="20"/>
          <w:szCs w:val="20"/>
        </w:rPr>
        <w:t>Ecole nationale d'ingénieurs de Saint-Etienne, E</w:t>
      </w:r>
      <w:r w:rsidRPr="0048430C">
        <w:rPr>
          <w:rFonts w:ascii="Arial" w:hAnsi="Arial" w:cs="Arial"/>
          <w:sz w:val="20"/>
          <w:szCs w:val="20"/>
        </w:rPr>
        <w:t>cole nationale supérieure des arts et industries textiles, Instituts nationaux des sciences appliquées (INSA) : Lyon, Rennes, Toulouse, Rouen, Strasbourg et Centre Val de Loire, Institut supérieur de mécanique de Paris (</w:t>
      </w:r>
      <w:proofErr w:type="spellStart"/>
      <w:r w:rsidRPr="0048430C">
        <w:rPr>
          <w:rFonts w:ascii="Arial" w:hAnsi="Arial" w:cs="Arial"/>
          <w:sz w:val="20"/>
          <w:szCs w:val="20"/>
        </w:rPr>
        <w:t>Supméca</w:t>
      </w:r>
      <w:proofErr w:type="spellEnd"/>
      <w:r w:rsidRPr="0048430C">
        <w:rPr>
          <w:rFonts w:ascii="Arial" w:hAnsi="Arial" w:cs="Arial"/>
          <w:sz w:val="20"/>
          <w:szCs w:val="20"/>
        </w:rPr>
        <w:t>), Univers</w:t>
      </w:r>
      <w:r w:rsidR="004A0F8C" w:rsidRPr="0048430C">
        <w:rPr>
          <w:rFonts w:ascii="Arial" w:hAnsi="Arial" w:cs="Arial"/>
          <w:sz w:val="20"/>
          <w:szCs w:val="20"/>
        </w:rPr>
        <w:t>ité de technologie de Compiègne</w:t>
      </w:r>
      <w:r w:rsidRPr="0048430C">
        <w:rPr>
          <w:rFonts w:ascii="Arial" w:hAnsi="Arial" w:cs="Arial"/>
          <w:sz w:val="20"/>
          <w:szCs w:val="20"/>
        </w:rPr>
        <w:t>, Université de technolog</w:t>
      </w:r>
      <w:r w:rsidR="004A0F8C" w:rsidRPr="0048430C">
        <w:rPr>
          <w:rFonts w:ascii="Arial" w:hAnsi="Arial" w:cs="Arial"/>
          <w:sz w:val="20"/>
          <w:szCs w:val="20"/>
        </w:rPr>
        <w:t>ie de Belfort-Montbéliard</w:t>
      </w:r>
      <w:r w:rsidRPr="0048430C">
        <w:rPr>
          <w:rFonts w:ascii="Arial" w:hAnsi="Arial" w:cs="Arial"/>
          <w:sz w:val="20"/>
          <w:szCs w:val="20"/>
        </w:rPr>
        <w:t>, Université de technologie de Troyes</w:t>
      </w:r>
    </w:p>
    <w:p w:rsidR="004A0F8C" w:rsidRPr="0048430C" w:rsidRDefault="0048430C" w:rsidP="001B6E40">
      <w:pPr>
        <w:spacing w:before="120"/>
        <w:jc w:val="both"/>
        <w:rPr>
          <w:rFonts w:ascii="Arial" w:hAnsi="Arial" w:cs="Arial"/>
          <w:b/>
          <w:i/>
          <w:sz w:val="20"/>
          <w:szCs w:val="20"/>
          <w:u w:val="single"/>
        </w:rPr>
      </w:pPr>
      <w:r w:rsidRPr="0048430C">
        <w:rPr>
          <w:rFonts w:ascii="Arial" w:hAnsi="Arial" w:cs="Arial"/>
          <w:b/>
          <w:i/>
          <w:sz w:val="20"/>
          <w:szCs w:val="20"/>
          <w:u w:val="single"/>
        </w:rPr>
        <w:t>17 grands établissements</w:t>
      </w:r>
    </w:p>
    <w:p w:rsidR="001B6E40" w:rsidRPr="0048430C" w:rsidRDefault="001B6E40" w:rsidP="001B6E40">
      <w:pPr>
        <w:spacing w:before="120"/>
        <w:jc w:val="both"/>
        <w:rPr>
          <w:rFonts w:ascii="Arial" w:hAnsi="Arial" w:cs="Arial"/>
          <w:sz w:val="20"/>
          <w:szCs w:val="20"/>
        </w:rPr>
      </w:pPr>
      <w:r w:rsidRPr="0048430C">
        <w:rPr>
          <w:rFonts w:ascii="Arial" w:hAnsi="Arial" w:cs="Arial"/>
          <w:sz w:val="20"/>
          <w:szCs w:val="20"/>
        </w:rPr>
        <w:t>Collège de France, Conservatoire national des arts et métiers (CNAM), Ecole centrale des arts et manufactures (ECAM), Ecole des hautes études en sciences sociales (EHESS), Ecole nationale des Chartes (ENC), Ecole nationale supérieure d'arts et métiers (ENSAM), Ecole nationale supérieure des sciences de l'information et des bibliothèques (ENSSIB),  Ecole pratique des hautes études (EPHE), Institut d'études politiques de Paris (IEP), Institut de physique du Globe (IPG) de Paris, Institut national des langues et civilisations orientales (INALCO), Observatoire de Paris, Muséum national d'histoire naturelle (MNHN), Université de technologie en sciences des organisations et de la décision de Paris-Dauphine, Institut polytechnique de Grenoble,</w:t>
      </w:r>
      <w:r w:rsidRPr="0048430C">
        <w:rPr>
          <w:rStyle w:val="lev"/>
          <w:rFonts w:ascii="Arial" w:hAnsi="Arial" w:cs="Arial"/>
          <w:sz w:val="20"/>
          <w:szCs w:val="20"/>
        </w:rPr>
        <w:t xml:space="preserve"> </w:t>
      </w:r>
      <w:r w:rsidRPr="0048430C">
        <w:rPr>
          <w:rFonts w:ascii="Arial" w:hAnsi="Arial" w:cs="Arial"/>
          <w:sz w:val="20"/>
          <w:szCs w:val="20"/>
        </w:rPr>
        <w:t>Institut polytechnique de Bordeaux, Université de Lorraine.</w:t>
      </w:r>
    </w:p>
    <w:p w:rsidR="004A0F8C" w:rsidRPr="0048430C" w:rsidRDefault="001B6E40" w:rsidP="001B6E40">
      <w:pPr>
        <w:spacing w:before="120"/>
        <w:jc w:val="both"/>
        <w:rPr>
          <w:rFonts w:ascii="Arial" w:hAnsi="Arial" w:cs="Arial"/>
          <w:b/>
          <w:i/>
          <w:sz w:val="20"/>
          <w:szCs w:val="20"/>
        </w:rPr>
      </w:pPr>
      <w:r w:rsidRPr="0048430C">
        <w:rPr>
          <w:rFonts w:ascii="Arial" w:hAnsi="Arial" w:cs="Arial"/>
          <w:b/>
          <w:i/>
          <w:sz w:val="20"/>
          <w:szCs w:val="20"/>
          <w:u w:val="single"/>
        </w:rPr>
        <w:t>5 écoles françaises à l’étranger</w:t>
      </w:r>
      <w:r w:rsidRPr="0048430C">
        <w:rPr>
          <w:rFonts w:ascii="Arial" w:hAnsi="Arial" w:cs="Arial"/>
          <w:b/>
          <w:i/>
          <w:sz w:val="20"/>
          <w:szCs w:val="20"/>
        </w:rPr>
        <w:t> </w:t>
      </w:r>
    </w:p>
    <w:p w:rsidR="001B6E40" w:rsidRPr="0048430C" w:rsidRDefault="001B6E40" w:rsidP="001B6E40">
      <w:pPr>
        <w:spacing w:before="120"/>
        <w:jc w:val="both"/>
        <w:rPr>
          <w:rFonts w:ascii="Arial" w:hAnsi="Arial" w:cs="Arial"/>
          <w:sz w:val="20"/>
          <w:szCs w:val="20"/>
        </w:rPr>
      </w:pPr>
      <w:r w:rsidRPr="0048430C">
        <w:rPr>
          <w:rFonts w:ascii="Arial" w:hAnsi="Arial" w:cs="Arial"/>
          <w:sz w:val="20"/>
          <w:szCs w:val="20"/>
        </w:rPr>
        <w:t>Casa de Velázquez de Madrid, Ecole française d'Athènes, Ecole française d'Extrême-Orient, Ecole française de Rome, Institut français d'archéologie orientale du Caire.</w:t>
      </w:r>
    </w:p>
    <w:p w:rsidR="004A0F8C" w:rsidRPr="0048430C" w:rsidRDefault="000078A3" w:rsidP="001B6E40">
      <w:pPr>
        <w:spacing w:before="120"/>
        <w:jc w:val="both"/>
        <w:rPr>
          <w:rFonts w:ascii="Arial" w:hAnsi="Arial" w:cs="Arial"/>
          <w:b/>
          <w:i/>
          <w:sz w:val="20"/>
          <w:szCs w:val="20"/>
          <w:u w:val="single"/>
        </w:rPr>
      </w:pPr>
      <w:r>
        <w:rPr>
          <w:rFonts w:ascii="Arial" w:hAnsi="Arial" w:cs="Arial"/>
          <w:b/>
          <w:i/>
          <w:sz w:val="20"/>
          <w:szCs w:val="20"/>
          <w:u w:val="single"/>
        </w:rPr>
        <w:t>4</w:t>
      </w:r>
      <w:r w:rsidR="0048430C" w:rsidRPr="0048430C">
        <w:rPr>
          <w:rFonts w:ascii="Arial" w:hAnsi="Arial" w:cs="Arial"/>
          <w:b/>
          <w:i/>
          <w:sz w:val="20"/>
          <w:szCs w:val="20"/>
          <w:u w:val="single"/>
        </w:rPr>
        <w:t xml:space="preserve"> écoles normales supérieures</w:t>
      </w:r>
    </w:p>
    <w:p w:rsidR="001B6E40" w:rsidRPr="0048430C" w:rsidRDefault="001B6E40" w:rsidP="001B6E40">
      <w:pPr>
        <w:spacing w:before="120"/>
        <w:jc w:val="both"/>
        <w:rPr>
          <w:rFonts w:ascii="Arial" w:hAnsi="Arial" w:cs="Arial"/>
          <w:sz w:val="20"/>
          <w:szCs w:val="20"/>
        </w:rPr>
      </w:pPr>
      <w:r w:rsidRPr="0048430C">
        <w:rPr>
          <w:rFonts w:ascii="Arial" w:hAnsi="Arial" w:cs="Arial"/>
          <w:sz w:val="20"/>
          <w:szCs w:val="20"/>
        </w:rPr>
        <w:t>Ecole normale supérieure (ENS), Ecole normale supérieure de Cachan,  Ecole normale supérieure de Lyon</w:t>
      </w:r>
      <w:r w:rsidR="000078A3">
        <w:rPr>
          <w:rFonts w:ascii="Arial" w:hAnsi="Arial" w:cs="Arial"/>
          <w:sz w:val="20"/>
          <w:szCs w:val="20"/>
        </w:rPr>
        <w:t>, Ecole normale supérieure de Rennes</w:t>
      </w:r>
      <w:r w:rsidRPr="0048430C">
        <w:rPr>
          <w:rFonts w:ascii="Arial" w:hAnsi="Arial" w:cs="Arial"/>
          <w:sz w:val="20"/>
          <w:szCs w:val="20"/>
        </w:rPr>
        <w:t>.</w:t>
      </w:r>
    </w:p>
    <w:p w:rsidR="001B6E40" w:rsidRPr="0048430C" w:rsidRDefault="001B6E40" w:rsidP="001B6E40">
      <w:pPr>
        <w:spacing w:before="120"/>
        <w:jc w:val="both"/>
        <w:rPr>
          <w:rFonts w:ascii="Arial" w:hAnsi="Arial" w:cs="Arial"/>
          <w:b/>
          <w:i/>
          <w:sz w:val="20"/>
          <w:szCs w:val="20"/>
          <w:u w:val="single"/>
        </w:rPr>
      </w:pPr>
      <w:r w:rsidRPr="0048430C">
        <w:rPr>
          <w:rFonts w:ascii="Arial" w:hAnsi="Arial" w:cs="Arial"/>
          <w:b/>
          <w:i/>
          <w:sz w:val="20"/>
          <w:szCs w:val="20"/>
          <w:u w:val="single"/>
        </w:rPr>
        <w:t>24 EPA rattachés à un EPSCP</w:t>
      </w:r>
    </w:p>
    <w:p w:rsidR="0088329F" w:rsidRDefault="001B6E40" w:rsidP="001B6E40">
      <w:pPr>
        <w:spacing w:before="120"/>
        <w:jc w:val="both"/>
        <w:rPr>
          <w:rFonts w:ascii="Arial" w:hAnsi="Arial" w:cs="Arial"/>
          <w:sz w:val="20"/>
          <w:szCs w:val="20"/>
        </w:rPr>
      </w:pPr>
      <w:r w:rsidRPr="0048430C">
        <w:rPr>
          <w:rFonts w:ascii="Arial" w:hAnsi="Arial" w:cs="Arial"/>
          <w:b/>
          <w:i/>
          <w:sz w:val="20"/>
          <w:szCs w:val="20"/>
        </w:rPr>
        <w:t>dont 1</w:t>
      </w:r>
      <w:r w:rsidR="0088329F">
        <w:rPr>
          <w:rFonts w:ascii="Arial" w:hAnsi="Arial" w:cs="Arial"/>
          <w:b/>
          <w:i/>
          <w:sz w:val="20"/>
          <w:szCs w:val="20"/>
        </w:rPr>
        <w:t>3</w:t>
      </w:r>
      <w:r w:rsidRPr="0048430C">
        <w:rPr>
          <w:rFonts w:ascii="Arial" w:hAnsi="Arial" w:cs="Arial"/>
          <w:b/>
          <w:i/>
          <w:sz w:val="20"/>
          <w:szCs w:val="20"/>
        </w:rPr>
        <w:t xml:space="preserve"> écoles nationales supérieures d’ingénieurs :</w:t>
      </w:r>
      <w:r w:rsidRPr="0048430C">
        <w:rPr>
          <w:rFonts w:ascii="Arial" w:hAnsi="Arial" w:cs="Arial"/>
          <w:sz w:val="20"/>
          <w:szCs w:val="20"/>
        </w:rPr>
        <w:t xml:space="preserve"> </w:t>
      </w:r>
      <w:bookmarkStart w:id="0" w:name="OLE_LINK3"/>
      <w:r w:rsidRPr="0048430C">
        <w:rPr>
          <w:rFonts w:ascii="Arial" w:hAnsi="Arial" w:cs="Arial"/>
          <w:sz w:val="20"/>
          <w:szCs w:val="20"/>
        </w:rPr>
        <w:t xml:space="preserve">Ecole nationale supérieure de mécanique et des microtechniques, </w:t>
      </w:r>
      <w:bookmarkStart w:id="1" w:name="OLE_LINK4"/>
      <w:bookmarkEnd w:id="0"/>
      <w:r w:rsidRPr="0048430C">
        <w:rPr>
          <w:rFonts w:ascii="Arial" w:hAnsi="Arial" w:cs="Arial"/>
          <w:sz w:val="20"/>
          <w:szCs w:val="20"/>
        </w:rPr>
        <w:t xml:space="preserve">Ecole nationale supérieure d'ingénieurs de Caen, </w:t>
      </w:r>
      <w:bookmarkStart w:id="2" w:name="OLE_LINK5"/>
      <w:bookmarkEnd w:id="1"/>
      <w:r w:rsidRPr="0048430C">
        <w:rPr>
          <w:rFonts w:ascii="Arial" w:hAnsi="Arial" w:cs="Arial"/>
          <w:sz w:val="20"/>
          <w:szCs w:val="20"/>
        </w:rPr>
        <w:t xml:space="preserve">Ecole nationale supérieure de chimie de Clermont-Ferrand, </w:t>
      </w:r>
      <w:bookmarkStart w:id="3" w:name="OLE_LINK6"/>
      <w:bookmarkEnd w:id="2"/>
      <w:r w:rsidRPr="0048430C">
        <w:rPr>
          <w:rFonts w:ascii="Arial" w:hAnsi="Arial" w:cs="Arial"/>
          <w:sz w:val="20"/>
          <w:szCs w:val="20"/>
        </w:rPr>
        <w:t xml:space="preserve">Ecole nationale supérieure de chimie de Lille, </w:t>
      </w:r>
      <w:bookmarkStart w:id="4" w:name="OLE_LINK7"/>
      <w:bookmarkEnd w:id="3"/>
      <w:r w:rsidRPr="0048430C">
        <w:rPr>
          <w:rFonts w:ascii="Arial" w:hAnsi="Arial" w:cs="Arial"/>
          <w:sz w:val="20"/>
          <w:szCs w:val="20"/>
        </w:rPr>
        <w:t xml:space="preserve">Ecole nationale supérieure de chimie de Montpellier, </w:t>
      </w:r>
      <w:bookmarkStart w:id="5" w:name="OLE_LINK8"/>
      <w:bookmarkEnd w:id="4"/>
      <w:r w:rsidRPr="0048430C">
        <w:rPr>
          <w:rFonts w:ascii="Arial" w:hAnsi="Arial" w:cs="Arial"/>
          <w:sz w:val="20"/>
          <w:szCs w:val="20"/>
        </w:rPr>
        <w:t xml:space="preserve">Ecole nationale supérieure de chimie de Paris, </w:t>
      </w:r>
      <w:bookmarkStart w:id="6" w:name="OLE_LINK9"/>
      <w:bookmarkEnd w:id="5"/>
      <w:r w:rsidRPr="0048430C">
        <w:rPr>
          <w:rFonts w:ascii="Arial" w:hAnsi="Arial" w:cs="Arial"/>
          <w:sz w:val="20"/>
          <w:szCs w:val="20"/>
        </w:rPr>
        <w:t xml:space="preserve">Ecole nationale supérieure de mécanique et d'aérotechnique de Poitiers, </w:t>
      </w:r>
      <w:bookmarkStart w:id="7" w:name="OLE_LINK10"/>
      <w:bookmarkEnd w:id="6"/>
      <w:r w:rsidRPr="0048430C">
        <w:rPr>
          <w:rFonts w:ascii="Arial" w:hAnsi="Arial" w:cs="Arial"/>
          <w:sz w:val="20"/>
          <w:szCs w:val="20"/>
        </w:rPr>
        <w:t xml:space="preserve">Ecole nationale supérieure de chimie de Rennes, </w:t>
      </w:r>
      <w:bookmarkStart w:id="8" w:name="OLE_LINK17"/>
      <w:bookmarkEnd w:id="7"/>
      <w:r w:rsidRPr="0048430C">
        <w:rPr>
          <w:rFonts w:ascii="Arial" w:hAnsi="Arial" w:cs="Arial"/>
          <w:sz w:val="20"/>
          <w:szCs w:val="20"/>
        </w:rPr>
        <w:t xml:space="preserve">Ecole nationale supérieure d’informatique pour l’industrie et l’entreprise (ENSIIE), </w:t>
      </w:r>
      <w:bookmarkStart w:id="9" w:name="OLE_LINK11"/>
      <w:bookmarkEnd w:id="8"/>
      <w:r w:rsidRPr="0048430C">
        <w:rPr>
          <w:rFonts w:ascii="Arial" w:hAnsi="Arial" w:cs="Arial"/>
          <w:sz w:val="20"/>
          <w:szCs w:val="20"/>
        </w:rPr>
        <w:t xml:space="preserve">Ecole nationale d'ingénieurs de Metz (ENIM), </w:t>
      </w:r>
      <w:bookmarkStart w:id="10" w:name="OLE_LINK12"/>
      <w:bookmarkEnd w:id="9"/>
      <w:r w:rsidRPr="0048430C">
        <w:rPr>
          <w:rFonts w:ascii="Arial" w:hAnsi="Arial" w:cs="Arial"/>
          <w:sz w:val="20"/>
          <w:szCs w:val="20"/>
        </w:rPr>
        <w:t xml:space="preserve">Ecole nationale d'ingénieurs de Tarbes (ENIT), </w:t>
      </w:r>
      <w:bookmarkStart w:id="11" w:name="OLE_LINK13"/>
      <w:bookmarkEnd w:id="10"/>
      <w:r w:rsidRPr="0048430C">
        <w:rPr>
          <w:rFonts w:ascii="Arial" w:hAnsi="Arial" w:cs="Arial"/>
          <w:sz w:val="20"/>
          <w:szCs w:val="20"/>
        </w:rPr>
        <w:t xml:space="preserve">Ecole nationale d'ingénieurs de Brest (ENIB), </w:t>
      </w:r>
      <w:bookmarkStart w:id="12" w:name="OLE_LINK15"/>
      <w:bookmarkEnd w:id="11"/>
      <w:r w:rsidRPr="0048430C">
        <w:rPr>
          <w:rFonts w:ascii="Arial" w:hAnsi="Arial" w:cs="Arial"/>
          <w:sz w:val="20"/>
          <w:szCs w:val="20"/>
        </w:rPr>
        <w:t>Ecole nationale supérieure de céramique i</w:t>
      </w:r>
      <w:r w:rsidR="0088329F">
        <w:rPr>
          <w:rFonts w:ascii="Arial" w:hAnsi="Arial" w:cs="Arial"/>
          <w:sz w:val="20"/>
          <w:szCs w:val="20"/>
        </w:rPr>
        <w:t>ndustrielle de Limoges (ENSCIL).</w:t>
      </w:r>
      <w:r w:rsidRPr="0048430C">
        <w:rPr>
          <w:rFonts w:ascii="Arial" w:hAnsi="Arial" w:cs="Arial"/>
          <w:sz w:val="20"/>
          <w:szCs w:val="20"/>
        </w:rPr>
        <w:t xml:space="preserve"> </w:t>
      </w:r>
      <w:bookmarkEnd w:id="12"/>
    </w:p>
    <w:p w:rsidR="004A0F8C" w:rsidRPr="0048430C" w:rsidRDefault="004A0F8C" w:rsidP="001B6E40">
      <w:pPr>
        <w:spacing w:before="120"/>
        <w:jc w:val="both"/>
        <w:rPr>
          <w:rFonts w:ascii="Arial" w:hAnsi="Arial" w:cs="Arial"/>
          <w:sz w:val="20"/>
          <w:szCs w:val="20"/>
        </w:rPr>
      </w:pPr>
      <w:proofErr w:type="gramStart"/>
      <w:r w:rsidRPr="0048430C">
        <w:rPr>
          <w:rFonts w:ascii="Arial" w:hAnsi="Arial" w:cs="Arial"/>
          <w:b/>
          <w:i/>
          <w:sz w:val="20"/>
          <w:szCs w:val="20"/>
        </w:rPr>
        <w:t>et</w:t>
      </w:r>
      <w:proofErr w:type="gramEnd"/>
      <w:r w:rsidRPr="0048430C">
        <w:rPr>
          <w:rFonts w:ascii="Arial" w:hAnsi="Arial" w:cs="Arial"/>
          <w:b/>
          <w:i/>
          <w:sz w:val="20"/>
          <w:szCs w:val="20"/>
        </w:rPr>
        <w:t xml:space="preserve"> </w:t>
      </w:r>
      <w:r w:rsidR="001B6E40" w:rsidRPr="0048430C">
        <w:rPr>
          <w:rFonts w:ascii="Arial" w:hAnsi="Arial" w:cs="Arial"/>
          <w:b/>
          <w:i/>
          <w:sz w:val="20"/>
          <w:szCs w:val="20"/>
        </w:rPr>
        <w:t xml:space="preserve">7 instituts d’études politiques : </w:t>
      </w:r>
      <w:bookmarkStart w:id="13" w:name="OLE_LINK18"/>
      <w:r w:rsidR="001B6E40" w:rsidRPr="0048430C">
        <w:rPr>
          <w:rFonts w:ascii="Arial" w:hAnsi="Arial" w:cs="Arial"/>
          <w:sz w:val="20"/>
          <w:szCs w:val="20"/>
        </w:rPr>
        <w:t xml:space="preserve">I.E.P. d'Aix-en-Provence, </w:t>
      </w:r>
      <w:bookmarkStart w:id="14" w:name="OLE_LINK19"/>
      <w:bookmarkEnd w:id="13"/>
      <w:r w:rsidR="001B6E40" w:rsidRPr="0048430C">
        <w:rPr>
          <w:rFonts w:ascii="Arial" w:hAnsi="Arial" w:cs="Arial"/>
          <w:sz w:val="20"/>
          <w:szCs w:val="20"/>
        </w:rPr>
        <w:t xml:space="preserve">I.E.P. de Bordeaux, </w:t>
      </w:r>
      <w:bookmarkStart w:id="15" w:name="OLE_LINK20"/>
      <w:bookmarkEnd w:id="14"/>
      <w:r w:rsidR="001B6E40" w:rsidRPr="0048430C">
        <w:rPr>
          <w:rFonts w:ascii="Arial" w:hAnsi="Arial" w:cs="Arial"/>
          <w:sz w:val="20"/>
          <w:szCs w:val="20"/>
        </w:rPr>
        <w:t>I.E.P. de Grenoble,</w:t>
      </w:r>
      <w:bookmarkEnd w:id="15"/>
      <w:r w:rsidR="001B6E40" w:rsidRPr="0048430C">
        <w:rPr>
          <w:rFonts w:ascii="Arial" w:hAnsi="Arial" w:cs="Arial"/>
          <w:sz w:val="20"/>
          <w:szCs w:val="20"/>
        </w:rPr>
        <w:t xml:space="preserve"> </w:t>
      </w:r>
      <w:bookmarkStart w:id="16" w:name="OLE_LINK21"/>
      <w:r w:rsidR="001B6E40" w:rsidRPr="0048430C">
        <w:rPr>
          <w:rFonts w:ascii="Arial" w:hAnsi="Arial" w:cs="Arial"/>
          <w:sz w:val="20"/>
          <w:szCs w:val="20"/>
        </w:rPr>
        <w:t>I.E.P. de Lyon,</w:t>
      </w:r>
      <w:bookmarkEnd w:id="16"/>
      <w:r w:rsidR="001B6E40" w:rsidRPr="0048430C">
        <w:rPr>
          <w:rFonts w:ascii="Arial" w:hAnsi="Arial" w:cs="Arial"/>
          <w:sz w:val="20"/>
          <w:szCs w:val="20"/>
        </w:rPr>
        <w:t xml:space="preserve"> </w:t>
      </w:r>
      <w:bookmarkStart w:id="17" w:name="OLE_LINK22"/>
      <w:r w:rsidR="001B6E40" w:rsidRPr="0048430C">
        <w:rPr>
          <w:rFonts w:ascii="Arial" w:hAnsi="Arial" w:cs="Arial"/>
          <w:sz w:val="20"/>
          <w:szCs w:val="20"/>
        </w:rPr>
        <w:t>I.E.P. de Toulouse,</w:t>
      </w:r>
      <w:bookmarkEnd w:id="17"/>
      <w:r w:rsidR="001B6E40" w:rsidRPr="0048430C">
        <w:rPr>
          <w:rFonts w:ascii="Arial" w:hAnsi="Arial" w:cs="Arial"/>
          <w:sz w:val="20"/>
          <w:szCs w:val="20"/>
        </w:rPr>
        <w:t xml:space="preserve"> </w:t>
      </w:r>
      <w:bookmarkStart w:id="18" w:name="OLE_LINK23"/>
      <w:r w:rsidR="001B6E40" w:rsidRPr="0048430C">
        <w:rPr>
          <w:rFonts w:ascii="Arial" w:hAnsi="Arial" w:cs="Arial"/>
          <w:sz w:val="20"/>
          <w:szCs w:val="20"/>
        </w:rPr>
        <w:t>I.E.P. de Lille,</w:t>
      </w:r>
      <w:bookmarkEnd w:id="18"/>
      <w:r w:rsidR="001B6E40" w:rsidRPr="0048430C">
        <w:rPr>
          <w:rFonts w:ascii="Arial" w:hAnsi="Arial" w:cs="Arial"/>
          <w:sz w:val="20"/>
          <w:szCs w:val="20"/>
        </w:rPr>
        <w:t xml:space="preserve"> </w:t>
      </w:r>
      <w:bookmarkStart w:id="19" w:name="OLE_LINK24"/>
      <w:r w:rsidR="001B6E40" w:rsidRPr="0048430C">
        <w:rPr>
          <w:rFonts w:ascii="Arial" w:hAnsi="Arial" w:cs="Arial"/>
          <w:sz w:val="20"/>
          <w:szCs w:val="20"/>
        </w:rPr>
        <w:t>I.E.P. de Rennes</w:t>
      </w:r>
      <w:bookmarkEnd w:id="19"/>
      <w:r w:rsidR="001B6E40" w:rsidRPr="0048430C">
        <w:rPr>
          <w:rFonts w:ascii="Arial" w:hAnsi="Arial" w:cs="Arial"/>
          <w:sz w:val="20"/>
          <w:szCs w:val="20"/>
        </w:rPr>
        <w:t xml:space="preserve"> </w:t>
      </w:r>
    </w:p>
    <w:p w:rsidR="001B6E40" w:rsidRPr="0048430C" w:rsidRDefault="004A0F8C" w:rsidP="001B6E40">
      <w:pPr>
        <w:spacing w:before="120"/>
        <w:jc w:val="both"/>
        <w:rPr>
          <w:rFonts w:ascii="Arial" w:hAnsi="Arial" w:cs="Arial"/>
          <w:sz w:val="20"/>
          <w:szCs w:val="20"/>
        </w:rPr>
      </w:pPr>
      <w:proofErr w:type="gramStart"/>
      <w:r w:rsidRPr="0048430C">
        <w:rPr>
          <w:rFonts w:ascii="Arial" w:hAnsi="Arial" w:cs="Arial"/>
          <w:b/>
          <w:i/>
          <w:sz w:val="20"/>
          <w:szCs w:val="20"/>
        </w:rPr>
        <w:lastRenderedPageBreak/>
        <w:t>et</w:t>
      </w:r>
      <w:proofErr w:type="gramEnd"/>
      <w:r w:rsidRPr="0048430C">
        <w:rPr>
          <w:rFonts w:ascii="Arial" w:hAnsi="Arial" w:cs="Arial"/>
          <w:b/>
          <w:i/>
          <w:sz w:val="20"/>
          <w:szCs w:val="20"/>
        </w:rPr>
        <w:t xml:space="preserve"> </w:t>
      </w:r>
      <w:r w:rsidR="001B6E40" w:rsidRPr="0048430C">
        <w:rPr>
          <w:rFonts w:ascii="Arial" w:hAnsi="Arial" w:cs="Arial"/>
          <w:b/>
          <w:i/>
          <w:sz w:val="20"/>
          <w:szCs w:val="20"/>
        </w:rPr>
        <w:t>2 autres établissements :</w:t>
      </w:r>
      <w:bookmarkStart w:id="20" w:name="OLE_LINK25"/>
      <w:r w:rsidR="001B6E40" w:rsidRPr="0048430C">
        <w:rPr>
          <w:rFonts w:ascii="Arial" w:hAnsi="Arial" w:cs="Arial"/>
          <w:sz w:val="20"/>
          <w:szCs w:val="20"/>
        </w:rPr>
        <w:t xml:space="preserve"> Institut d'administration des entreprises de Paris,</w:t>
      </w:r>
      <w:r w:rsidR="001B6E40" w:rsidRPr="0048430C">
        <w:rPr>
          <w:rFonts w:ascii="Arial" w:hAnsi="Arial" w:cs="Arial"/>
          <w:i/>
          <w:sz w:val="20"/>
          <w:szCs w:val="20"/>
        </w:rPr>
        <w:t xml:space="preserve"> </w:t>
      </w:r>
      <w:bookmarkStart w:id="21" w:name="OLE_LINK26"/>
      <w:bookmarkEnd w:id="20"/>
      <w:r w:rsidR="001B6E40" w:rsidRPr="0048430C">
        <w:rPr>
          <w:rFonts w:ascii="Arial" w:hAnsi="Arial" w:cs="Arial"/>
          <w:sz w:val="20"/>
          <w:szCs w:val="20"/>
        </w:rPr>
        <w:t xml:space="preserve">Observatoire de la côte d'azur (OCA) </w:t>
      </w:r>
      <w:bookmarkEnd w:id="21"/>
    </w:p>
    <w:p w:rsidR="001B6E40" w:rsidRPr="0048430C" w:rsidRDefault="001B6E40" w:rsidP="001B6E40">
      <w:pPr>
        <w:rPr>
          <w:rFonts w:ascii="Arial" w:hAnsi="Arial" w:cs="Arial"/>
          <w:b/>
          <w:i/>
          <w:sz w:val="20"/>
          <w:szCs w:val="20"/>
          <w:u w:val="single"/>
        </w:rPr>
      </w:pPr>
      <w:r w:rsidRPr="0048430C">
        <w:rPr>
          <w:rFonts w:ascii="Arial" w:hAnsi="Arial" w:cs="Arial"/>
          <w:b/>
          <w:i/>
          <w:sz w:val="20"/>
          <w:szCs w:val="20"/>
          <w:u w:val="single"/>
        </w:rPr>
        <w:t xml:space="preserve">9 E.P.A. autonomes </w:t>
      </w:r>
    </w:p>
    <w:p w:rsidR="004A0F8C" w:rsidRPr="0048430C" w:rsidRDefault="001B6E40" w:rsidP="001B6E40">
      <w:pPr>
        <w:jc w:val="both"/>
        <w:rPr>
          <w:rFonts w:ascii="Arial" w:hAnsi="Arial" w:cs="Arial"/>
          <w:sz w:val="20"/>
          <w:szCs w:val="20"/>
        </w:rPr>
      </w:pPr>
      <w:proofErr w:type="gramStart"/>
      <w:r w:rsidRPr="0048430C">
        <w:rPr>
          <w:rFonts w:ascii="Arial" w:hAnsi="Arial" w:cs="Arial"/>
          <w:b/>
          <w:i/>
          <w:sz w:val="20"/>
          <w:szCs w:val="20"/>
        </w:rPr>
        <w:t>dont</w:t>
      </w:r>
      <w:proofErr w:type="gramEnd"/>
      <w:r w:rsidRPr="0048430C">
        <w:rPr>
          <w:rFonts w:ascii="Arial" w:hAnsi="Arial" w:cs="Arial"/>
          <w:b/>
          <w:i/>
          <w:sz w:val="20"/>
          <w:szCs w:val="20"/>
        </w:rPr>
        <w:t xml:space="preserve"> 3 écoles habilitées à délivrer un diplôme d'ingénieur</w:t>
      </w:r>
      <w:r w:rsidRPr="0048430C">
        <w:rPr>
          <w:rFonts w:ascii="Arial" w:hAnsi="Arial" w:cs="Arial"/>
          <w:i/>
          <w:sz w:val="20"/>
          <w:szCs w:val="20"/>
        </w:rPr>
        <w:t xml:space="preserve"> : </w:t>
      </w:r>
      <w:r w:rsidRPr="0048430C">
        <w:rPr>
          <w:rFonts w:ascii="Arial" w:hAnsi="Arial" w:cs="Arial"/>
          <w:sz w:val="20"/>
          <w:szCs w:val="20"/>
        </w:rPr>
        <w:t xml:space="preserve">Ecole nationale supérieure de l'électronique et de ses applications de Cergy (ENSEA), Institut français de mécanique avancée (IFMA), Ecole nationale supérieure de la nature et du paysage de Blois (ENSNPB) </w:t>
      </w:r>
    </w:p>
    <w:p w:rsidR="001B6E40" w:rsidRPr="0048430C" w:rsidRDefault="004A0F8C" w:rsidP="001B6E40">
      <w:pPr>
        <w:jc w:val="both"/>
        <w:rPr>
          <w:rFonts w:ascii="Arial" w:hAnsi="Arial" w:cs="Arial"/>
          <w:sz w:val="20"/>
          <w:szCs w:val="20"/>
        </w:rPr>
      </w:pPr>
      <w:r w:rsidRPr="0048430C">
        <w:rPr>
          <w:rFonts w:ascii="Arial" w:hAnsi="Arial" w:cs="Arial"/>
          <w:b/>
          <w:i/>
          <w:sz w:val="20"/>
          <w:szCs w:val="20"/>
        </w:rPr>
        <w:t xml:space="preserve">et </w:t>
      </w:r>
      <w:r w:rsidR="0088329F">
        <w:rPr>
          <w:rFonts w:ascii="Arial" w:hAnsi="Arial" w:cs="Arial"/>
          <w:b/>
          <w:i/>
          <w:sz w:val="20"/>
          <w:szCs w:val="20"/>
        </w:rPr>
        <w:t>5</w:t>
      </w:r>
      <w:r w:rsidR="001B6E40" w:rsidRPr="0048430C">
        <w:rPr>
          <w:rFonts w:ascii="Arial" w:hAnsi="Arial" w:cs="Arial"/>
          <w:b/>
          <w:i/>
          <w:sz w:val="20"/>
          <w:szCs w:val="20"/>
        </w:rPr>
        <w:t xml:space="preserve"> autres établissements</w:t>
      </w:r>
      <w:r w:rsidR="0048430C" w:rsidRPr="0048430C">
        <w:rPr>
          <w:rFonts w:ascii="Arial" w:hAnsi="Arial" w:cs="Arial"/>
          <w:sz w:val="20"/>
          <w:szCs w:val="20"/>
        </w:rPr>
        <w:t xml:space="preserve"> : </w:t>
      </w:r>
      <w:r w:rsidR="001B6E40" w:rsidRPr="0048430C">
        <w:rPr>
          <w:rFonts w:ascii="Arial" w:hAnsi="Arial" w:cs="Arial"/>
          <w:sz w:val="20"/>
          <w:szCs w:val="20"/>
        </w:rPr>
        <w:t xml:space="preserve">Ecole nationale supérieure des arts et techniques du théâtre (ENSATT), Ecole nationale supérieure Louis Lumière (ENSLL), </w:t>
      </w:r>
      <w:bookmarkStart w:id="22" w:name="OLE_LINK1"/>
      <w:r w:rsidR="001B6E40" w:rsidRPr="0048430C">
        <w:rPr>
          <w:rFonts w:ascii="Arial" w:hAnsi="Arial" w:cs="Arial"/>
          <w:sz w:val="20"/>
          <w:szCs w:val="20"/>
        </w:rPr>
        <w:t xml:space="preserve">Centre universitaire de formation et de recherche du </w:t>
      </w:r>
      <w:proofErr w:type="spellStart"/>
      <w:r w:rsidR="001B6E40" w:rsidRPr="0048430C">
        <w:rPr>
          <w:rFonts w:ascii="Arial" w:hAnsi="Arial" w:cs="Arial"/>
          <w:sz w:val="20"/>
          <w:szCs w:val="20"/>
        </w:rPr>
        <w:t>Nord-Est</w:t>
      </w:r>
      <w:proofErr w:type="spellEnd"/>
      <w:r w:rsidR="001B6E40" w:rsidRPr="0048430C">
        <w:rPr>
          <w:rFonts w:ascii="Arial" w:hAnsi="Arial" w:cs="Arial"/>
          <w:sz w:val="20"/>
          <w:szCs w:val="20"/>
        </w:rPr>
        <w:t xml:space="preserve"> Midi-Pyrénées Jean-François-Champollion (CUFR Jean-François-Champollion)</w:t>
      </w:r>
      <w:bookmarkEnd w:id="22"/>
      <w:r w:rsidR="001B6E40" w:rsidRPr="0048430C">
        <w:rPr>
          <w:rFonts w:ascii="Arial" w:hAnsi="Arial" w:cs="Arial"/>
          <w:sz w:val="20"/>
          <w:szCs w:val="20"/>
        </w:rPr>
        <w:t xml:space="preserve">, Centre universitaire de formation et de recherche de Mayotte, </w:t>
      </w:r>
      <w:bookmarkStart w:id="23" w:name="OLE_LINK2"/>
      <w:r w:rsidR="001B6E40" w:rsidRPr="0048430C">
        <w:rPr>
          <w:rFonts w:ascii="Arial" w:hAnsi="Arial" w:cs="Arial"/>
          <w:sz w:val="20"/>
          <w:szCs w:val="20"/>
        </w:rPr>
        <w:t>Institut national supérieur de formation et de recherche pour l'éducation des jeunes handicapés et les enseignements adaptés</w:t>
      </w:r>
      <w:bookmarkEnd w:id="23"/>
    </w:p>
    <w:p w:rsidR="004A0F8C" w:rsidRPr="0048430C" w:rsidRDefault="001B6E40" w:rsidP="001B6E40">
      <w:pPr>
        <w:jc w:val="both"/>
        <w:rPr>
          <w:rFonts w:ascii="Arial" w:hAnsi="Arial" w:cs="Arial"/>
          <w:b/>
          <w:i/>
          <w:sz w:val="20"/>
          <w:szCs w:val="20"/>
          <w:u w:val="single"/>
        </w:rPr>
      </w:pPr>
      <w:r w:rsidRPr="0048430C">
        <w:rPr>
          <w:rFonts w:ascii="Arial" w:hAnsi="Arial" w:cs="Arial"/>
          <w:b/>
          <w:i/>
          <w:sz w:val="20"/>
          <w:szCs w:val="20"/>
          <w:u w:val="single"/>
        </w:rPr>
        <w:t xml:space="preserve">24 communautés </w:t>
      </w:r>
      <w:r w:rsidR="0048430C" w:rsidRPr="0048430C">
        <w:rPr>
          <w:rFonts w:ascii="Arial" w:hAnsi="Arial" w:cs="Arial"/>
          <w:b/>
          <w:i/>
          <w:sz w:val="20"/>
          <w:szCs w:val="20"/>
          <w:u w:val="single"/>
        </w:rPr>
        <w:t>d’universités et établissements</w:t>
      </w:r>
    </w:p>
    <w:p w:rsidR="001B6E40" w:rsidRPr="0048430C" w:rsidRDefault="005129C5" w:rsidP="001B6E40">
      <w:pPr>
        <w:jc w:val="both"/>
        <w:rPr>
          <w:rStyle w:val="lev"/>
          <w:rFonts w:ascii="Arial" w:hAnsi="Arial" w:cs="Arial"/>
          <w:b w:val="0"/>
          <w:bCs w:val="0"/>
          <w:sz w:val="20"/>
          <w:szCs w:val="20"/>
        </w:rPr>
      </w:pPr>
      <w:hyperlink r:id="rId7" w:history="1">
        <w:proofErr w:type="spellStart"/>
        <w:r w:rsidR="001B6E40" w:rsidRPr="0048430C">
          <w:rPr>
            <w:rFonts w:ascii="Arial" w:hAnsi="Arial" w:cs="Arial"/>
            <w:sz w:val="20"/>
            <w:szCs w:val="20"/>
          </w:rPr>
          <w:t>ParisTech</w:t>
        </w:r>
        <w:proofErr w:type="spellEnd"/>
      </w:hyperlink>
      <w:r w:rsidR="001B6E40" w:rsidRPr="0048430C">
        <w:rPr>
          <w:rFonts w:ascii="Arial" w:hAnsi="Arial" w:cs="Arial"/>
          <w:sz w:val="20"/>
          <w:szCs w:val="20"/>
        </w:rPr>
        <w:t xml:space="preserve"> ( l’établissement reste EPCS pendant 5 ans), </w:t>
      </w:r>
      <w:hyperlink r:id="rId8" w:history="1">
        <w:proofErr w:type="spellStart"/>
        <w:r w:rsidR="001B6E40" w:rsidRPr="0048430C">
          <w:rPr>
            <w:rFonts w:ascii="Arial" w:hAnsi="Arial" w:cs="Arial"/>
            <w:sz w:val="20"/>
            <w:szCs w:val="20"/>
          </w:rPr>
          <w:t>UniverSud</w:t>
        </w:r>
        <w:proofErr w:type="spellEnd"/>
        <w:r w:rsidR="001B6E40" w:rsidRPr="0048430C">
          <w:rPr>
            <w:rFonts w:ascii="Arial" w:hAnsi="Arial" w:cs="Arial"/>
            <w:sz w:val="20"/>
            <w:szCs w:val="20"/>
          </w:rPr>
          <w:t xml:space="preserve"> Paris</w:t>
        </w:r>
      </w:hyperlink>
      <w:r w:rsidR="001B6E40" w:rsidRPr="0048430C">
        <w:rPr>
          <w:rFonts w:ascii="Arial" w:hAnsi="Arial" w:cs="Arial"/>
          <w:sz w:val="20"/>
          <w:szCs w:val="20"/>
        </w:rPr>
        <w:t xml:space="preserve">, </w:t>
      </w:r>
      <w:hyperlink r:id="rId9" w:history="1">
        <w:r w:rsidR="001B6E40" w:rsidRPr="0048430C">
          <w:rPr>
            <w:rFonts w:ascii="Arial" w:hAnsi="Arial" w:cs="Arial"/>
            <w:sz w:val="20"/>
            <w:szCs w:val="20"/>
          </w:rPr>
          <w:t>Université européenne de Bretagne</w:t>
        </w:r>
      </w:hyperlink>
      <w:r w:rsidR="001B6E40" w:rsidRPr="0048430C">
        <w:rPr>
          <w:rFonts w:ascii="Arial" w:hAnsi="Arial" w:cs="Arial"/>
          <w:sz w:val="20"/>
          <w:szCs w:val="20"/>
        </w:rPr>
        <w:t xml:space="preserve">, </w:t>
      </w:r>
      <w:hyperlink r:id="rId10" w:history="1">
        <w:r w:rsidR="001B6E40" w:rsidRPr="0048430C">
          <w:rPr>
            <w:rFonts w:ascii="Arial" w:hAnsi="Arial" w:cs="Arial"/>
            <w:sz w:val="20"/>
            <w:szCs w:val="20"/>
          </w:rPr>
          <w:t>Université Paris-Est</w:t>
        </w:r>
      </w:hyperlink>
      <w:r w:rsidR="001B6E40" w:rsidRPr="0048430C">
        <w:rPr>
          <w:rFonts w:ascii="Arial" w:hAnsi="Arial" w:cs="Arial"/>
          <w:sz w:val="20"/>
          <w:szCs w:val="20"/>
        </w:rPr>
        <w:t xml:space="preserve">, </w:t>
      </w:r>
      <w:r w:rsidR="000078A3">
        <w:rPr>
          <w:rFonts w:ascii="Arial" w:hAnsi="Arial" w:cs="Arial"/>
          <w:sz w:val="20"/>
          <w:szCs w:val="20"/>
        </w:rPr>
        <w:t>Communauté d’universités et établissements d’Aquitaine</w:t>
      </w:r>
      <w:hyperlink r:id="rId11" w:history="1"/>
      <w:r w:rsidR="001B6E40" w:rsidRPr="0048430C">
        <w:rPr>
          <w:rFonts w:ascii="Arial" w:hAnsi="Arial" w:cs="Arial"/>
          <w:sz w:val="20"/>
          <w:szCs w:val="20"/>
        </w:rPr>
        <w:t xml:space="preserve">, </w:t>
      </w:r>
      <w:hyperlink r:id="rId12" w:history="1">
        <w:r w:rsidR="001B6E40" w:rsidRPr="0048430C">
          <w:rPr>
            <w:rFonts w:ascii="Arial" w:hAnsi="Arial" w:cs="Arial"/>
            <w:sz w:val="20"/>
            <w:szCs w:val="20"/>
          </w:rPr>
          <w:t>PRES</w:t>
        </w:r>
      </w:hyperlink>
      <w:r w:rsidR="001B6E40" w:rsidRPr="0048430C">
        <w:rPr>
          <w:rFonts w:ascii="Arial" w:hAnsi="Arial" w:cs="Arial"/>
          <w:sz w:val="20"/>
          <w:szCs w:val="20"/>
        </w:rPr>
        <w:t xml:space="preserve"> de l’université de Lorraine, </w:t>
      </w:r>
      <w:hyperlink r:id="rId13" w:history="1">
        <w:r w:rsidR="001B6E40" w:rsidRPr="0048430C">
          <w:rPr>
            <w:rFonts w:ascii="Arial" w:hAnsi="Arial" w:cs="Arial"/>
            <w:sz w:val="20"/>
            <w:szCs w:val="20"/>
          </w:rPr>
          <w:t>Université de Toulouse</w:t>
        </w:r>
      </w:hyperlink>
      <w:r w:rsidR="001B6E40" w:rsidRPr="0048430C">
        <w:rPr>
          <w:rFonts w:ascii="Arial" w:hAnsi="Arial" w:cs="Arial"/>
          <w:sz w:val="20"/>
          <w:szCs w:val="20"/>
        </w:rPr>
        <w:t xml:space="preserve">, </w:t>
      </w:r>
      <w:hyperlink r:id="rId14" w:history="1">
        <w:r w:rsidR="001B6E40" w:rsidRPr="0048430C">
          <w:rPr>
            <w:rFonts w:ascii="Arial" w:hAnsi="Arial" w:cs="Arial"/>
            <w:sz w:val="20"/>
            <w:szCs w:val="20"/>
          </w:rPr>
          <w:t>Université de Lyon</w:t>
        </w:r>
      </w:hyperlink>
      <w:r w:rsidR="001B6E40" w:rsidRPr="0048430C">
        <w:rPr>
          <w:rFonts w:ascii="Arial" w:hAnsi="Arial" w:cs="Arial"/>
          <w:sz w:val="20"/>
          <w:szCs w:val="20"/>
        </w:rPr>
        <w:t xml:space="preserve">, Clermont </w:t>
      </w:r>
      <w:hyperlink r:id="rId15" w:history="1">
        <w:r w:rsidR="001B6E40" w:rsidRPr="0048430C">
          <w:rPr>
            <w:rFonts w:ascii="Arial" w:hAnsi="Arial" w:cs="Arial"/>
            <w:sz w:val="20"/>
            <w:szCs w:val="20"/>
          </w:rPr>
          <w:t>Université</w:t>
        </w:r>
      </w:hyperlink>
      <w:r w:rsidR="001B6E40" w:rsidRPr="0048430C">
        <w:rPr>
          <w:rFonts w:ascii="Arial" w:hAnsi="Arial" w:cs="Arial"/>
          <w:sz w:val="20"/>
          <w:szCs w:val="20"/>
        </w:rPr>
        <w:t xml:space="preserve">, Université Nantes Angers Le Mans, Université Lille Nord de France, Université Montpellier Sud de France, </w:t>
      </w:r>
      <w:r w:rsidR="001B6E40" w:rsidRPr="0048430C">
        <w:rPr>
          <w:rStyle w:val="lev"/>
          <w:rFonts w:ascii="Arial" w:hAnsi="Arial" w:cs="Arial"/>
          <w:b w:val="0"/>
          <w:sz w:val="20"/>
          <w:szCs w:val="20"/>
        </w:rPr>
        <w:t xml:space="preserve">Université de Grenoble, PRES Limousin Poitou-Charentes, Université Sorbonne Paris Cité, Centre - Val de Loire université, PRES Hautes études Sorbonne Arts et métiers, Normandie Université, Université du Grand Ouest Parisien,  Campus Condorcet </w:t>
      </w:r>
      <w:r w:rsidR="001B6E40" w:rsidRPr="0048430C">
        <w:rPr>
          <w:rFonts w:ascii="Arial" w:hAnsi="Arial" w:cs="Arial"/>
          <w:sz w:val="20"/>
          <w:szCs w:val="20"/>
        </w:rPr>
        <w:t>(l’établissement reste EPCS pendant 5 ans)</w:t>
      </w:r>
      <w:r w:rsidR="001B6E40" w:rsidRPr="0048430C">
        <w:rPr>
          <w:rStyle w:val="lev"/>
          <w:rFonts w:ascii="Arial" w:hAnsi="Arial" w:cs="Arial"/>
          <w:b w:val="0"/>
          <w:sz w:val="20"/>
          <w:szCs w:val="20"/>
        </w:rPr>
        <w:t xml:space="preserve">, Université fédérale européenne Champagne Ardenne Picardie, </w:t>
      </w:r>
      <w:proofErr w:type="spellStart"/>
      <w:r w:rsidR="001B6E40" w:rsidRPr="0048430C">
        <w:rPr>
          <w:rStyle w:val="lev"/>
          <w:rFonts w:ascii="Arial" w:hAnsi="Arial" w:cs="Arial"/>
          <w:b w:val="0"/>
          <w:sz w:val="20"/>
          <w:szCs w:val="20"/>
        </w:rPr>
        <w:t>Collegium</w:t>
      </w:r>
      <w:proofErr w:type="spellEnd"/>
      <w:r w:rsidR="001B6E40" w:rsidRPr="0048430C">
        <w:rPr>
          <w:rStyle w:val="lev"/>
          <w:rFonts w:ascii="Arial" w:hAnsi="Arial" w:cs="Arial"/>
          <w:b w:val="0"/>
          <w:sz w:val="20"/>
          <w:szCs w:val="20"/>
        </w:rPr>
        <w:t xml:space="preserve"> Ile-de-France, PSL-formation, Université Paris Lumières</w:t>
      </w:r>
    </w:p>
    <w:p w:rsidR="004A0F8C" w:rsidRPr="0048430C" w:rsidRDefault="001B6E40" w:rsidP="001B6E40">
      <w:pPr>
        <w:jc w:val="both"/>
        <w:rPr>
          <w:rStyle w:val="lev"/>
          <w:rFonts w:ascii="Arial" w:hAnsi="Arial" w:cs="Arial"/>
          <w:i/>
          <w:sz w:val="20"/>
          <w:szCs w:val="20"/>
          <w:u w:val="single"/>
        </w:rPr>
      </w:pPr>
      <w:r w:rsidRPr="0048430C">
        <w:rPr>
          <w:rStyle w:val="lev"/>
          <w:rFonts w:ascii="Arial" w:hAnsi="Arial" w:cs="Arial"/>
          <w:i/>
          <w:sz w:val="20"/>
          <w:szCs w:val="20"/>
          <w:u w:val="single"/>
        </w:rPr>
        <w:t>Autres établissements publics</w:t>
      </w:r>
    </w:p>
    <w:p w:rsidR="001B6E40" w:rsidRPr="00D2781F" w:rsidRDefault="001B6E40" w:rsidP="001B6E40">
      <w:pPr>
        <w:jc w:val="both"/>
        <w:rPr>
          <w:rFonts w:ascii="Arial" w:hAnsi="Arial" w:cs="Arial"/>
          <w:color w:val="FF0000"/>
          <w:sz w:val="20"/>
          <w:szCs w:val="20"/>
        </w:rPr>
      </w:pPr>
      <w:r w:rsidRPr="0048430C">
        <w:rPr>
          <w:rFonts w:ascii="Arial" w:hAnsi="Arial" w:cs="Arial"/>
          <w:sz w:val="20"/>
          <w:szCs w:val="20"/>
        </w:rPr>
        <w:t xml:space="preserve">Académie des sciences d'outre-mer (ASOM), </w:t>
      </w:r>
      <w:r w:rsidR="0088329F">
        <w:rPr>
          <w:rFonts w:ascii="Arial" w:hAnsi="Arial" w:cs="Arial"/>
          <w:sz w:val="20"/>
          <w:szCs w:val="20"/>
        </w:rPr>
        <w:t xml:space="preserve">Bureau des longitudes, </w:t>
      </w:r>
      <w:r w:rsidRPr="0048430C">
        <w:rPr>
          <w:rFonts w:ascii="Arial" w:hAnsi="Arial" w:cs="Arial"/>
          <w:sz w:val="20"/>
          <w:szCs w:val="20"/>
        </w:rPr>
        <w:t>Agence bibliographique de l'enseignement supérieur (ABES), Centre technique du livre de l'enseignement supérieur (CTLES), Bibliothèque nationale et universitaire (BNU) de Strasbourg, Centre informatique national de l’enseignement supérieur (CINES), Etablissement public d'aménagement universitaire de la région Ile-de-France (EPAURIF),  Centre national des œuvres universitaires et scolaires (CNOUS) et 28 CROUS</w:t>
      </w:r>
    </w:p>
    <w:p w:rsidR="004A0F8C" w:rsidRPr="0048430C" w:rsidRDefault="001B6E40" w:rsidP="001B6E40">
      <w:pPr>
        <w:jc w:val="both"/>
        <w:rPr>
          <w:rFonts w:ascii="Arial" w:hAnsi="Arial" w:cs="Arial"/>
          <w:b/>
          <w:i/>
          <w:sz w:val="20"/>
          <w:szCs w:val="20"/>
          <w:u w:val="single"/>
        </w:rPr>
      </w:pPr>
      <w:r w:rsidRPr="0048430C">
        <w:rPr>
          <w:rFonts w:ascii="Arial" w:hAnsi="Arial" w:cs="Arial"/>
          <w:b/>
          <w:i/>
          <w:sz w:val="20"/>
          <w:szCs w:val="20"/>
          <w:u w:val="single"/>
        </w:rPr>
        <w:t xml:space="preserve">7 </w:t>
      </w:r>
      <w:r w:rsidR="004A0F8C" w:rsidRPr="0048430C">
        <w:rPr>
          <w:rFonts w:ascii="Arial" w:hAnsi="Arial" w:cs="Arial"/>
          <w:b/>
          <w:i/>
          <w:sz w:val="20"/>
          <w:szCs w:val="20"/>
          <w:u w:val="single"/>
        </w:rPr>
        <w:t>établissements publics scientifiques et technologiques</w:t>
      </w:r>
    </w:p>
    <w:p w:rsidR="001B6E40" w:rsidRDefault="0048430C" w:rsidP="001B6E40">
      <w:pPr>
        <w:jc w:val="both"/>
        <w:rPr>
          <w:rFonts w:ascii="Arial" w:hAnsi="Arial" w:cs="Arial"/>
          <w:sz w:val="20"/>
          <w:szCs w:val="20"/>
        </w:rPr>
      </w:pPr>
      <w:r w:rsidRPr="0048430C">
        <w:rPr>
          <w:rFonts w:ascii="Arial" w:hAnsi="Arial" w:cs="Arial"/>
          <w:sz w:val="20"/>
          <w:szCs w:val="20"/>
        </w:rPr>
        <w:t>Centre national de la recherché scientifique (</w:t>
      </w:r>
      <w:r w:rsidR="001B6E40" w:rsidRPr="0048430C">
        <w:rPr>
          <w:rFonts w:ascii="Arial" w:hAnsi="Arial" w:cs="Arial"/>
          <w:sz w:val="20"/>
          <w:szCs w:val="20"/>
        </w:rPr>
        <w:t>CNRS</w:t>
      </w:r>
      <w:r w:rsidRPr="0048430C">
        <w:rPr>
          <w:rFonts w:ascii="Arial" w:hAnsi="Arial" w:cs="Arial"/>
          <w:sz w:val="20"/>
          <w:szCs w:val="20"/>
        </w:rPr>
        <w:t>)</w:t>
      </w:r>
      <w:r w:rsidR="001B6E40" w:rsidRPr="0048430C">
        <w:rPr>
          <w:rFonts w:ascii="Arial" w:hAnsi="Arial" w:cs="Arial"/>
          <w:sz w:val="20"/>
          <w:szCs w:val="20"/>
        </w:rPr>
        <w:t xml:space="preserve">, </w:t>
      </w:r>
      <w:r w:rsidRPr="0048430C">
        <w:rPr>
          <w:rFonts w:ascii="Arial" w:hAnsi="Arial" w:cs="Arial"/>
          <w:sz w:val="20"/>
          <w:szCs w:val="20"/>
        </w:rPr>
        <w:t>Institut national de la recherche agronomique (</w:t>
      </w:r>
      <w:r w:rsidR="001B6E40" w:rsidRPr="0048430C">
        <w:rPr>
          <w:rFonts w:ascii="Arial" w:hAnsi="Arial" w:cs="Arial"/>
          <w:sz w:val="20"/>
          <w:szCs w:val="20"/>
        </w:rPr>
        <w:t>INRA</w:t>
      </w:r>
      <w:r w:rsidRPr="0048430C">
        <w:rPr>
          <w:rFonts w:ascii="Arial" w:hAnsi="Arial" w:cs="Arial"/>
          <w:sz w:val="20"/>
          <w:szCs w:val="20"/>
        </w:rPr>
        <w:t>)</w:t>
      </w:r>
      <w:r w:rsidR="001B6E40" w:rsidRPr="0048430C">
        <w:rPr>
          <w:rFonts w:ascii="Arial" w:hAnsi="Arial" w:cs="Arial"/>
          <w:sz w:val="20"/>
          <w:szCs w:val="20"/>
        </w:rPr>
        <w:t xml:space="preserve">, </w:t>
      </w:r>
      <w:r w:rsidRPr="0048430C">
        <w:rPr>
          <w:rFonts w:ascii="Arial" w:hAnsi="Arial" w:cs="Arial"/>
          <w:sz w:val="20"/>
          <w:szCs w:val="20"/>
        </w:rPr>
        <w:t>Institut national de recherche en sciences et technologies pour l’environnement et l’agriculture (</w:t>
      </w:r>
      <w:r w:rsidR="001B6E40" w:rsidRPr="0048430C">
        <w:rPr>
          <w:rFonts w:ascii="Arial" w:hAnsi="Arial" w:cs="Arial"/>
          <w:sz w:val="20"/>
          <w:szCs w:val="20"/>
        </w:rPr>
        <w:t>IRSTEA</w:t>
      </w:r>
      <w:r w:rsidRPr="0048430C">
        <w:rPr>
          <w:rFonts w:ascii="Arial" w:hAnsi="Arial" w:cs="Arial"/>
          <w:sz w:val="20"/>
          <w:szCs w:val="20"/>
        </w:rPr>
        <w:t>)</w:t>
      </w:r>
      <w:r w:rsidR="001B6E40" w:rsidRPr="0048430C">
        <w:rPr>
          <w:rFonts w:ascii="Arial" w:hAnsi="Arial" w:cs="Arial"/>
          <w:sz w:val="20"/>
          <w:szCs w:val="20"/>
        </w:rPr>
        <w:t xml:space="preserve">, </w:t>
      </w:r>
      <w:r w:rsidRPr="0048430C">
        <w:rPr>
          <w:rFonts w:ascii="Arial" w:hAnsi="Arial" w:cs="Arial"/>
          <w:sz w:val="20"/>
          <w:szCs w:val="20"/>
        </w:rPr>
        <w:t>Institut national de la santé et de la recherche médicale (</w:t>
      </w:r>
      <w:r w:rsidR="001B6E40" w:rsidRPr="0048430C">
        <w:rPr>
          <w:rFonts w:ascii="Arial" w:hAnsi="Arial" w:cs="Arial"/>
          <w:sz w:val="20"/>
          <w:szCs w:val="20"/>
        </w:rPr>
        <w:t>INSERM</w:t>
      </w:r>
      <w:r w:rsidRPr="0048430C">
        <w:rPr>
          <w:rFonts w:ascii="Arial" w:hAnsi="Arial" w:cs="Arial"/>
          <w:sz w:val="20"/>
          <w:szCs w:val="20"/>
        </w:rPr>
        <w:t>)</w:t>
      </w:r>
      <w:r w:rsidR="001B6E40" w:rsidRPr="0048430C">
        <w:rPr>
          <w:rFonts w:ascii="Arial" w:hAnsi="Arial" w:cs="Arial"/>
          <w:sz w:val="20"/>
          <w:szCs w:val="20"/>
        </w:rPr>
        <w:t xml:space="preserve">, </w:t>
      </w:r>
      <w:r w:rsidRPr="0048430C">
        <w:rPr>
          <w:rFonts w:ascii="Arial" w:hAnsi="Arial" w:cs="Arial"/>
          <w:sz w:val="20"/>
          <w:szCs w:val="20"/>
        </w:rPr>
        <w:t>Institut de recherche pour le développement (</w:t>
      </w:r>
      <w:r w:rsidR="001B6E40" w:rsidRPr="0048430C">
        <w:rPr>
          <w:rFonts w:ascii="Arial" w:hAnsi="Arial" w:cs="Arial"/>
          <w:sz w:val="20"/>
          <w:szCs w:val="20"/>
        </w:rPr>
        <w:t>IRD</w:t>
      </w:r>
      <w:r w:rsidRPr="0048430C">
        <w:rPr>
          <w:rFonts w:ascii="Arial" w:hAnsi="Arial" w:cs="Arial"/>
          <w:sz w:val="20"/>
          <w:szCs w:val="20"/>
        </w:rPr>
        <w:t>)</w:t>
      </w:r>
      <w:r w:rsidR="001B6E40" w:rsidRPr="0048430C">
        <w:rPr>
          <w:rFonts w:ascii="Arial" w:hAnsi="Arial" w:cs="Arial"/>
          <w:sz w:val="20"/>
          <w:szCs w:val="20"/>
        </w:rPr>
        <w:t xml:space="preserve">, </w:t>
      </w:r>
      <w:r w:rsidRPr="0048430C">
        <w:rPr>
          <w:rFonts w:ascii="Arial" w:hAnsi="Arial" w:cs="Arial"/>
          <w:sz w:val="20"/>
          <w:szCs w:val="20"/>
        </w:rPr>
        <w:t>Institut national de recherche en informatique et en automatique (</w:t>
      </w:r>
      <w:r w:rsidR="001B6E40" w:rsidRPr="0048430C">
        <w:rPr>
          <w:rFonts w:ascii="Arial" w:hAnsi="Arial" w:cs="Arial"/>
          <w:sz w:val="20"/>
          <w:szCs w:val="20"/>
        </w:rPr>
        <w:t>INRIA</w:t>
      </w:r>
      <w:r w:rsidRPr="0048430C">
        <w:rPr>
          <w:rFonts w:ascii="Arial" w:hAnsi="Arial" w:cs="Arial"/>
          <w:sz w:val="20"/>
          <w:szCs w:val="20"/>
        </w:rPr>
        <w:t>)</w:t>
      </w:r>
      <w:r w:rsidR="001B6E40" w:rsidRPr="0048430C">
        <w:rPr>
          <w:rFonts w:ascii="Arial" w:hAnsi="Arial" w:cs="Arial"/>
          <w:sz w:val="20"/>
          <w:szCs w:val="20"/>
        </w:rPr>
        <w:t>, I</w:t>
      </w:r>
      <w:r w:rsidRPr="0048430C">
        <w:rPr>
          <w:rFonts w:ascii="Arial" w:hAnsi="Arial" w:cs="Arial"/>
          <w:sz w:val="20"/>
          <w:szCs w:val="20"/>
        </w:rPr>
        <w:t>nstitut national d’études démographiques(I</w:t>
      </w:r>
      <w:r w:rsidR="001B6E40" w:rsidRPr="0048430C">
        <w:rPr>
          <w:rFonts w:ascii="Arial" w:hAnsi="Arial" w:cs="Arial"/>
          <w:sz w:val="20"/>
          <w:szCs w:val="20"/>
        </w:rPr>
        <w:t>NED</w:t>
      </w:r>
      <w:r w:rsidRPr="0048430C">
        <w:rPr>
          <w:rFonts w:ascii="Arial" w:hAnsi="Arial" w:cs="Arial"/>
          <w:sz w:val="20"/>
          <w:szCs w:val="20"/>
        </w:rPr>
        <w:t>)</w:t>
      </w:r>
    </w:p>
    <w:p w:rsidR="002929E1" w:rsidRDefault="002929E1" w:rsidP="00C47CB9">
      <w:pPr>
        <w:rPr>
          <w:rFonts w:ascii="Arial" w:hAnsi="Arial" w:cs="Arial"/>
          <w:b/>
          <w:bCs/>
          <w:caps/>
          <w:sz w:val="20"/>
          <w:szCs w:val="20"/>
        </w:rPr>
      </w:pPr>
    </w:p>
    <w:p w:rsidR="00C47CB9" w:rsidRPr="002929E1" w:rsidRDefault="00C47CB9" w:rsidP="00C47CB9">
      <w:pPr>
        <w:rPr>
          <w:rFonts w:ascii="Arial" w:hAnsi="Arial" w:cs="Arial"/>
          <w:caps/>
          <w:sz w:val="20"/>
          <w:szCs w:val="20"/>
        </w:rPr>
      </w:pPr>
      <w:r w:rsidRPr="002929E1">
        <w:rPr>
          <w:rFonts w:ascii="Arial" w:hAnsi="Arial" w:cs="Arial"/>
          <w:b/>
          <w:bCs/>
          <w:caps/>
          <w:sz w:val="20"/>
          <w:szCs w:val="20"/>
        </w:rPr>
        <w:t xml:space="preserve">Etablissements sous cotutelle : </w:t>
      </w:r>
    </w:p>
    <w:tbl>
      <w:tblPr>
        <w:tblStyle w:val="Grilledutableau"/>
        <w:tblW w:w="0" w:type="auto"/>
        <w:tblLook w:val="04A0"/>
      </w:tblPr>
      <w:tblGrid>
        <w:gridCol w:w="4606"/>
        <w:gridCol w:w="4606"/>
      </w:tblGrid>
      <w:tr w:rsidR="00C47CB9" w:rsidRPr="002929E1" w:rsidTr="00C47CB9">
        <w:tc>
          <w:tcPr>
            <w:tcW w:w="4606" w:type="dxa"/>
          </w:tcPr>
          <w:p w:rsidR="00C47CB9" w:rsidRPr="002929E1" w:rsidRDefault="00C47CB9" w:rsidP="00C47CB9">
            <w:pPr>
              <w:rPr>
                <w:rFonts w:ascii="Arial" w:hAnsi="Arial" w:cs="Arial"/>
                <w:b/>
                <w:bCs/>
              </w:rPr>
            </w:pPr>
            <w:r w:rsidRPr="002929E1">
              <w:rPr>
                <w:rFonts w:ascii="Arial" w:hAnsi="Arial" w:cs="Arial"/>
                <w:b/>
                <w:bCs/>
              </w:rPr>
              <w:t xml:space="preserve">Etablissements à conserver dans le périmètre du CTMESR </w:t>
            </w:r>
            <w:r w:rsidR="002929E1" w:rsidRPr="002929E1">
              <w:rPr>
                <w:rFonts w:ascii="Arial" w:hAnsi="Arial" w:cs="Arial"/>
                <w:b/>
                <w:bCs/>
              </w:rPr>
              <w:t xml:space="preserve"> </w:t>
            </w:r>
          </w:p>
          <w:p w:rsidR="002929E1" w:rsidRPr="002929E1" w:rsidRDefault="002929E1" w:rsidP="00C47CB9">
            <w:pPr>
              <w:rPr>
                <w:rFonts w:ascii="Arial" w:hAnsi="Arial" w:cs="Arial"/>
                <w:b/>
                <w:bCs/>
              </w:rPr>
            </w:pPr>
          </w:p>
        </w:tc>
        <w:tc>
          <w:tcPr>
            <w:tcW w:w="4606" w:type="dxa"/>
          </w:tcPr>
          <w:p w:rsidR="00C47CB9" w:rsidRPr="002929E1" w:rsidRDefault="00C47CB9" w:rsidP="00043869">
            <w:pPr>
              <w:rPr>
                <w:rFonts w:ascii="Arial" w:hAnsi="Arial" w:cs="Arial"/>
                <w:b/>
                <w:bCs/>
              </w:rPr>
            </w:pPr>
            <w:r w:rsidRPr="002929E1">
              <w:rPr>
                <w:rFonts w:ascii="Arial" w:hAnsi="Arial" w:cs="Arial"/>
                <w:b/>
                <w:bCs/>
              </w:rPr>
              <w:t xml:space="preserve">Etablissements dans un autre CTM </w:t>
            </w:r>
          </w:p>
        </w:tc>
      </w:tr>
      <w:tr w:rsidR="00C47CB9" w:rsidRPr="002929E1" w:rsidTr="00C47CB9">
        <w:tc>
          <w:tcPr>
            <w:tcW w:w="4606" w:type="dxa"/>
          </w:tcPr>
          <w:p w:rsidR="00C47CB9" w:rsidRPr="002929E1" w:rsidRDefault="00C47CB9" w:rsidP="00C47CB9">
            <w:pPr>
              <w:rPr>
                <w:rFonts w:ascii="Arial" w:hAnsi="Arial" w:cs="Arial"/>
                <w:bCs/>
              </w:rPr>
            </w:pPr>
            <w:r w:rsidRPr="002929E1">
              <w:rPr>
                <w:rFonts w:ascii="Arial" w:hAnsi="Arial" w:cs="Arial"/>
                <w:bCs/>
              </w:rPr>
              <w:t xml:space="preserve">INRA et IRSTEA </w:t>
            </w:r>
          </w:p>
        </w:tc>
        <w:tc>
          <w:tcPr>
            <w:tcW w:w="4606" w:type="dxa"/>
          </w:tcPr>
          <w:p w:rsidR="00C47CB9" w:rsidRPr="002929E1" w:rsidRDefault="00C47CB9" w:rsidP="00C47CB9">
            <w:pPr>
              <w:rPr>
                <w:rFonts w:ascii="Arial" w:hAnsi="Arial" w:cs="Arial"/>
                <w:bCs/>
              </w:rPr>
            </w:pPr>
            <w:proofErr w:type="spellStart"/>
            <w:r w:rsidRPr="002929E1">
              <w:rPr>
                <w:rFonts w:ascii="Arial" w:hAnsi="Arial" w:cs="Arial"/>
                <w:bCs/>
              </w:rPr>
              <w:t>Agrosup</w:t>
            </w:r>
            <w:proofErr w:type="spellEnd"/>
            <w:r w:rsidRPr="002929E1">
              <w:rPr>
                <w:rFonts w:ascii="Arial" w:hAnsi="Arial" w:cs="Arial"/>
                <w:bCs/>
              </w:rPr>
              <w:t xml:space="preserve"> Dijon (agriculture)</w:t>
            </w:r>
            <w:r w:rsidR="00BC6349">
              <w:rPr>
                <w:rFonts w:ascii="Arial" w:hAnsi="Arial" w:cs="Arial"/>
                <w:bCs/>
              </w:rPr>
              <w:t xml:space="preserve"> confirmé</w:t>
            </w:r>
          </w:p>
        </w:tc>
      </w:tr>
      <w:tr w:rsidR="00C47CB9" w:rsidRPr="002929E1" w:rsidTr="00C47CB9">
        <w:tc>
          <w:tcPr>
            <w:tcW w:w="4606" w:type="dxa"/>
          </w:tcPr>
          <w:p w:rsidR="00C47CB9" w:rsidRPr="002929E1" w:rsidRDefault="00C47CB9" w:rsidP="00C47CB9">
            <w:pPr>
              <w:rPr>
                <w:rFonts w:ascii="Arial" w:hAnsi="Arial" w:cs="Arial"/>
                <w:bCs/>
              </w:rPr>
            </w:pPr>
            <w:r w:rsidRPr="002929E1">
              <w:rPr>
                <w:rFonts w:ascii="Arial" w:hAnsi="Arial" w:cs="Arial"/>
                <w:bCs/>
              </w:rPr>
              <w:t>Muséum naturel d’histoire naturelle</w:t>
            </w:r>
          </w:p>
        </w:tc>
        <w:tc>
          <w:tcPr>
            <w:tcW w:w="4606" w:type="dxa"/>
          </w:tcPr>
          <w:p w:rsidR="00C47CB9" w:rsidRPr="002929E1" w:rsidRDefault="00C47CB9" w:rsidP="00C47CB9">
            <w:pPr>
              <w:rPr>
                <w:rFonts w:ascii="Arial" w:hAnsi="Arial" w:cs="Arial"/>
                <w:bCs/>
              </w:rPr>
            </w:pPr>
            <w:r w:rsidRPr="002929E1">
              <w:rPr>
                <w:rFonts w:ascii="Arial" w:hAnsi="Arial" w:cs="Arial"/>
                <w:bCs/>
              </w:rPr>
              <w:t>IFSTTAR (écologie)</w:t>
            </w:r>
          </w:p>
        </w:tc>
      </w:tr>
      <w:tr w:rsidR="00C47CB9" w:rsidRPr="002929E1" w:rsidTr="00C47CB9">
        <w:tc>
          <w:tcPr>
            <w:tcW w:w="4606" w:type="dxa"/>
          </w:tcPr>
          <w:p w:rsidR="00C47CB9" w:rsidRPr="002929E1" w:rsidRDefault="00C47CB9" w:rsidP="00C47CB9">
            <w:pPr>
              <w:rPr>
                <w:rFonts w:ascii="Arial" w:hAnsi="Arial" w:cs="Arial"/>
                <w:bCs/>
              </w:rPr>
            </w:pPr>
            <w:r w:rsidRPr="002929E1">
              <w:rPr>
                <w:rFonts w:ascii="Arial" w:hAnsi="Arial" w:cs="Arial"/>
                <w:bCs/>
              </w:rPr>
              <w:t>INSERM</w:t>
            </w:r>
          </w:p>
        </w:tc>
        <w:tc>
          <w:tcPr>
            <w:tcW w:w="4606" w:type="dxa"/>
          </w:tcPr>
          <w:p w:rsidR="00C47CB9" w:rsidRPr="002929E1" w:rsidRDefault="00C47CB9" w:rsidP="00C47CB9">
            <w:pPr>
              <w:rPr>
                <w:rFonts w:ascii="Arial" w:hAnsi="Arial" w:cs="Arial"/>
                <w:bCs/>
              </w:rPr>
            </w:pPr>
            <w:r w:rsidRPr="002929E1">
              <w:rPr>
                <w:rFonts w:ascii="Arial" w:hAnsi="Arial" w:cs="Arial"/>
                <w:bCs/>
              </w:rPr>
              <w:t xml:space="preserve">INHA et </w:t>
            </w:r>
            <w:proofErr w:type="spellStart"/>
            <w:r w:rsidRPr="002929E1">
              <w:rPr>
                <w:rFonts w:ascii="Arial" w:hAnsi="Arial" w:cs="Arial"/>
                <w:bCs/>
              </w:rPr>
              <w:t>étab</w:t>
            </w:r>
            <w:proofErr w:type="spellEnd"/>
            <w:r w:rsidRPr="002929E1">
              <w:rPr>
                <w:rFonts w:ascii="Arial" w:hAnsi="Arial" w:cs="Arial"/>
                <w:bCs/>
              </w:rPr>
              <w:t xml:space="preserve"> pub du musée du quai Branly (culture)</w:t>
            </w:r>
          </w:p>
        </w:tc>
      </w:tr>
      <w:tr w:rsidR="00C47CB9" w:rsidRPr="002929E1" w:rsidTr="00C47CB9">
        <w:tc>
          <w:tcPr>
            <w:tcW w:w="4606" w:type="dxa"/>
          </w:tcPr>
          <w:p w:rsidR="00C47CB9" w:rsidRPr="002929E1" w:rsidRDefault="00C47CB9" w:rsidP="00C47CB9">
            <w:pPr>
              <w:rPr>
                <w:rFonts w:ascii="Arial" w:hAnsi="Arial" w:cs="Arial"/>
                <w:bCs/>
              </w:rPr>
            </w:pPr>
            <w:r w:rsidRPr="002929E1">
              <w:rPr>
                <w:rFonts w:ascii="Arial" w:hAnsi="Arial" w:cs="Arial"/>
                <w:bCs/>
              </w:rPr>
              <w:t>IRD</w:t>
            </w:r>
          </w:p>
        </w:tc>
        <w:tc>
          <w:tcPr>
            <w:tcW w:w="4606" w:type="dxa"/>
          </w:tcPr>
          <w:p w:rsidR="00C47CB9" w:rsidRPr="002929E1" w:rsidRDefault="00C47CB9" w:rsidP="00C47CB9">
            <w:pPr>
              <w:rPr>
                <w:rFonts w:ascii="Arial" w:hAnsi="Arial" w:cs="Arial"/>
                <w:bCs/>
              </w:rPr>
            </w:pPr>
            <w:r w:rsidRPr="002929E1">
              <w:rPr>
                <w:rFonts w:ascii="Arial" w:hAnsi="Arial" w:cs="Arial"/>
                <w:bCs/>
              </w:rPr>
              <w:t>EHESP (santé)</w:t>
            </w:r>
          </w:p>
        </w:tc>
      </w:tr>
      <w:tr w:rsidR="00C47CB9" w:rsidRPr="002929E1" w:rsidTr="00C47CB9">
        <w:tc>
          <w:tcPr>
            <w:tcW w:w="4606" w:type="dxa"/>
          </w:tcPr>
          <w:p w:rsidR="00C47CB9" w:rsidRPr="002929E1" w:rsidRDefault="00C47CB9" w:rsidP="00C47CB9">
            <w:pPr>
              <w:rPr>
                <w:rFonts w:ascii="Arial" w:hAnsi="Arial" w:cs="Arial"/>
                <w:bCs/>
              </w:rPr>
            </w:pPr>
            <w:r w:rsidRPr="002929E1">
              <w:rPr>
                <w:rFonts w:ascii="Arial" w:hAnsi="Arial" w:cs="Arial"/>
                <w:bCs/>
              </w:rPr>
              <w:t>INRIA</w:t>
            </w:r>
          </w:p>
        </w:tc>
        <w:tc>
          <w:tcPr>
            <w:tcW w:w="4606" w:type="dxa"/>
          </w:tcPr>
          <w:p w:rsidR="00C47CB9" w:rsidRPr="002929E1" w:rsidRDefault="00C47CB9" w:rsidP="00C47CB9">
            <w:pPr>
              <w:rPr>
                <w:rFonts w:ascii="Arial" w:hAnsi="Arial" w:cs="Arial"/>
                <w:bCs/>
              </w:rPr>
            </w:pPr>
            <w:r w:rsidRPr="002929E1">
              <w:rPr>
                <w:rFonts w:ascii="Arial" w:hAnsi="Arial" w:cs="Arial"/>
                <w:bCs/>
              </w:rPr>
              <w:t>INSTN (redressement productif)</w:t>
            </w:r>
          </w:p>
        </w:tc>
      </w:tr>
      <w:tr w:rsidR="00C47CB9" w:rsidRPr="002929E1" w:rsidTr="00C47CB9">
        <w:tc>
          <w:tcPr>
            <w:tcW w:w="4606" w:type="dxa"/>
          </w:tcPr>
          <w:p w:rsidR="00C47CB9" w:rsidRPr="002929E1" w:rsidRDefault="00C47CB9" w:rsidP="00C47CB9">
            <w:pPr>
              <w:rPr>
                <w:rFonts w:ascii="Arial" w:hAnsi="Arial" w:cs="Arial"/>
                <w:bCs/>
              </w:rPr>
            </w:pPr>
            <w:r w:rsidRPr="002929E1">
              <w:rPr>
                <w:rFonts w:ascii="Arial" w:hAnsi="Arial" w:cs="Arial"/>
                <w:bCs/>
              </w:rPr>
              <w:t>INED</w:t>
            </w:r>
          </w:p>
        </w:tc>
        <w:tc>
          <w:tcPr>
            <w:tcW w:w="4606" w:type="dxa"/>
          </w:tcPr>
          <w:p w:rsidR="00C47CB9" w:rsidRPr="002929E1" w:rsidRDefault="00C47CB9" w:rsidP="00C47CB9">
            <w:pPr>
              <w:rPr>
                <w:rFonts w:ascii="Arial" w:hAnsi="Arial" w:cs="Arial"/>
                <w:bCs/>
              </w:rPr>
            </w:pPr>
            <w:r w:rsidRPr="002929E1">
              <w:rPr>
                <w:rFonts w:ascii="Arial" w:hAnsi="Arial" w:cs="Arial"/>
                <w:bCs/>
              </w:rPr>
              <w:t>CEE (travail)</w:t>
            </w:r>
          </w:p>
        </w:tc>
      </w:tr>
      <w:tr w:rsidR="00C47CB9" w:rsidRPr="002929E1" w:rsidTr="00C47CB9">
        <w:tc>
          <w:tcPr>
            <w:tcW w:w="4606" w:type="dxa"/>
          </w:tcPr>
          <w:p w:rsidR="00C47CB9" w:rsidRPr="002929E1" w:rsidRDefault="00C47CB9" w:rsidP="00C47CB9">
            <w:pPr>
              <w:rPr>
                <w:rFonts w:ascii="Arial" w:hAnsi="Arial" w:cs="Arial"/>
                <w:bCs/>
              </w:rPr>
            </w:pPr>
            <w:r w:rsidRPr="002929E1">
              <w:rPr>
                <w:rFonts w:ascii="Arial" w:hAnsi="Arial" w:cs="Arial"/>
                <w:bCs/>
              </w:rPr>
              <w:t>INSHEA</w:t>
            </w:r>
          </w:p>
        </w:tc>
        <w:tc>
          <w:tcPr>
            <w:tcW w:w="4606" w:type="dxa"/>
          </w:tcPr>
          <w:p w:rsidR="00C47CB9" w:rsidRPr="002929E1" w:rsidRDefault="00C47CB9" w:rsidP="00C47CB9">
            <w:pPr>
              <w:rPr>
                <w:rFonts w:ascii="Arial" w:hAnsi="Arial" w:cs="Arial"/>
                <w:bCs/>
              </w:rPr>
            </w:pPr>
            <w:r w:rsidRPr="002929E1">
              <w:rPr>
                <w:rFonts w:ascii="Arial" w:hAnsi="Arial" w:cs="Arial"/>
                <w:bCs/>
              </w:rPr>
              <w:t>CNED et ONISEP (éducation nationale)</w:t>
            </w:r>
          </w:p>
        </w:tc>
      </w:tr>
    </w:tbl>
    <w:p w:rsidR="00D73759" w:rsidRPr="00C47CB9" w:rsidRDefault="00D73759" w:rsidP="00C47CB9"/>
    <w:sectPr w:rsidR="00D73759" w:rsidRPr="00C47CB9" w:rsidSect="00D73759">
      <w:headerReference w:type="even" r:id="rId16"/>
      <w:headerReference w:type="default" r:id="rId17"/>
      <w:headerReference w:type="firs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7B3" w:rsidRDefault="00C707B3" w:rsidP="00BC6349">
      <w:pPr>
        <w:spacing w:after="0" w:line="240" w:lineRule="auto"/>
      </w:pPr>
      <w:r>
        <w:separator/>
      </w:r>
    </w:p>
  </w:endnote>
  <w:endnote w:type="continuationSeparator" w:id="0">
    <w:p w:rsidR="00C707B3" w:rsidRDefault="00C707B3" w:rsidP="00BC6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7B3" w:rsidRDefault="00C707B3" w:rsidP="00BC6349">
      <w:pPr>
        <w:spacing w:after="0" w:line="240" w:lineRule="auto"/>
      </w:pPr>
      <w:r>
        <w:separator/>
      </w:r>
    </w:p>
  </w:footnote>
  <w:footnote w:type="continuationSeparator" w:id="0">
    <w:p w:rsidR="00C707B3" w:rsidRDefault="00C707B3" w:rsidP="00BC63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A3" w:rsidRDefault="005129C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27345" o:spid="_x0000_s2050" type="#_x0000_t136" style="position:absolute;margin-left:0;margin-top:0;width:581.4pt;height:58.1pt;rotation:315;z-index:-251654144;mso-position-horizontal:center;mso-position-horizontal-relative:margin;mso-position-vertical:center;mso-position-vertical-relative:margin" o:allowincell="f" fillcolor="#bfbfbf [2412]" stroked="f">
          <v:textpath style="font-family:&quot;Times New Roman&quot;;font-size:1pt" string="DOCUMENT DE TRAVAI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A3" w:rsidRDefault="005129C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27346" o:spid="_x0000_s2051" type="#_x0000_t136" style="position:absolute;margin-left:0;margin-top:0;width:581.4pt;height:58.1pt;rotation:315;z-index:-251652096;mso-position-horizontal:center;mso-position-horizontal-relative:margin;mso-position-vertical:center;mso-position-vertical-relative:margin" o:allowincell="f" fillcolor="#bfbfbf [2412]" stroked="f">
          <v:textpath style="font-family:&quot;Times New Roman&quot;;font-size:1pt" string="DOCUMENT DE TRAVAIL"/>
          <w10:wrap anchorx="margin" anchory="margin"/>
        </v:shape>
      </w:pict>
    </w:r>
    <w:r w:rsidR="000078A3">
      <w:t xml:space="preserve">DGRH A- </w:t>
    </w:r>
    <w:r w:rsidR="0088329F">
      <w:t>14</w:t>
    </w:r>
    <w:r w:rsidR="000078A3">
      <w:t>/0</w:t>
    </w:r>
    <w:r w:rsidR="0088329F">
      <w:t>3</w:t>
    </w:r>
    <w:r w:rsidR="000078A3">
      <w:t>/2014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A3" w:rsidRDefault="005129C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27344" o:spid="_x0000_s2049" type="#_x0000_t136" style="position:absolute;margin-left:0;margin-top:0;width:581.4pt;height:58.1pt;rotation:315;z-index:-251656192;mso-position-horizontal:center;mso-position-horizontal-relative:margin;mso-position-vertical:center;mso-position-vertical-relative:margin" o:allowincell="f" fillcolor="#bfbfbf [2412]" stroked="f">
          <v:textpath style="font-family:&quot;Times New Roman&quot;;font-size:1pt" string="DOCUMENT DE TRAVAIL"/>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B6E40"/>
    <w:rsid w:val="000078A3"/>
    <w:rsid w:val="00043869"/>
    <w:rsid w:val="00167995"/>
    <w:rsid w:val="001B6E40"/>
    <w:rsid w:val="002929E1"/>
    <w:rsid w:val="003E6702"/>
    <w:rsid w:val="00452E37"/>
    <w:rsid w:val="0048430C"/>
    <w:rsid w:val="004A0F8C"/>
    <w:rsid w:val="005129C5"/>
    <w:rsid w:val="0071080C"/>
    <w:rsid w:val="0088329F"/>
    <w:rsid w:val="008B6E40"/>
    <w:rsid w:val="00937065"/>
    <w:rsid w:val="009911C6"/>
    <w:rsid w:val="00996019"/>
    <w:rsid w:val="00AF06BD"/>
    <w:rsid w:val="00B25605"/>
    <w:rsid w:val="00BB14F0"/>
    <w:rsid w:val="00BC6349"/>
    <w:rsid w:val="00C47CB9"/>
    <w:rsid w:val="00C707B3"/>
    <w:rsid w:val="00D2781F"/>
    <w:rsid w:val="00D40D21"/>
    <w:rsid w:val="00D73759"/>
    <w:rsid w:val="00E626BF"/>
    <w:rsid w:val="00F154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fr-FR" w:eastAsia="en-US" w:bidi="ar-SA"/>
      </w:rPr>
    </w:rPrDefault>
    <w:pPrDefault>
      <w:pPr>
        <w:spacing w:after="12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E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1B6E40"/>
    <w:rPr>
      <w:b/>
      <w:bCs/>
    </w:rPr>
  </w:style>
  <w:style w:type="table" w:styleId="Grilledutableau">
    <w:name w:val="Table Grid"/>
    <w:basedOn w:val="TableauNormal"/>
    <w:uiPriority w:val="59"/>
    <w:rsid w:val="00C47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29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29E1"/>
    <w:rPr>
      <w:rFonts w:ascii="Tahoma" w:hAnsi="Tahoma" w:cs="Tahoma"/>
      <w:sz w:val="16"/>
      <w:szCs w:val="16"/>
    </w:rPr>
  </w:style>
  <w:style w:type="paragraph" w:styleId="En-tte">
    <w:name w:val="header"/>
    <w:basedOn w:val="Normal"/>
    <w:link w:val="En-tteCar"/>
    <w:uiPriority w:val="99"/>
    <w:semiHidden/>
    <w:unhideWhenUsed/>
    <w:rsid w:val="00BC634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C6349"/>
  </w:style>
  <w:style w:type="paragraph" w:styleId="Pieddepage">
    <w:name w:val="footer"/>
    <w:basedOn w:val="Normal"/>
    <w:link w:val="PieddepageCar"/>
    <w:uiPriority w:val="99"/>
    <w:semiHidden/>
    <w:unhideWhenUsed/>
    <w:rsid w:val="00BC634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C6349"/>
  </w:style>
</w:styles>
</file>

<file path=word/webSettings.xml><?xml version="1.0" encoding="utf-8"?>
<w:webSettings xmlns:r="http://schemas.openxmlformats.org/officeDocument/2006/relationships" xmlns:w="http://schemas.openxmlformats.org/wordprocessingml/2006/main">
  <w:divs>
    <w:div w:id="78447142">
      <w:bodyDiv w:val="1"/>
      <w:marLeft w:val="0"/>
      <w:marRight w:val="0"/>
      <w:marTop w:val="0"/>
      <w:marBottom w:val="0"/>
      <w:divBdr>
        <w:top w:val="none" w:sz="0" w:space="0" w:color="auto"/>
        <w:left w:val="none" w:sz="0" w:space="0" w:color="auto"/>
        <w:bottom w:val="none" w:sz="0" w:space="0" w:color="auto"/>
        <w:right w:val="none" w:sz="0" w:space="0" w:color="auto"/>
      </w:divBdr>
    </w:div>
    <w:div w:id="176160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tilisateur\Local%20Settings\Temporary%20Internet%20Files\OLK1E\universud%20paris.pdf" TargetMode="External"/><Relationship Id="rId13" Type="http://schemas.openxmlformats.org/officeDocument/2006/relationships/hyperlink" Target="file:///C:\Documents%20and%20Settings\Utilisateur\Local%20Settings\Temporary%20Internet%20Files\OLK1E\universite%20toulouse.pdf"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C:\Documents%20and%20Settings\Utilisateur\Local%20Settings\Temporary%20Internet%20Files\OLK1E\paristech.pdf" TargetMode="External"/><Relationship Id="rId12" Type="http://schemas.openxmlformats.org/officeDocument/2006/relationships/hyperlink" Target="file:///C:\Documents%20and%20Settings\Utilisateur\Local%20Settings\Temporary%20Internet%20Files\OLK1E\nancy%20universite.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Documents%20and%20Settings\Utilisateur\Local%20Settings\Temporary%20Internet%20Files\OLK1E\universite%20bordeaux.pdf" TargetMode="External"/><Relationship Id="rId5" Type="http://schemas.openxmlformats.org/officeDocument/2006/relationships/footnotes" Target="footnotes.xml"/><Relationship Id="rId15" Type="http://schemas.openxmlformats.org/officeDocument/2006/relationships/hyperlink" Target="file:///C:\Documents%20and%20Settings\Utilisateur\Local%20Settings\Temporary%20Internet%20Files\OLK1E\universite%20lyon.pdf" TargetMode="External"/><Relationship Id="rId10" Type="http://schemas.openxmlformats.org/officeDocument/2006/relationships/hyperlink" Target="file:///C:\Documents%20and%20Settings\Utilisateur\Local%20Settings\Temporary%20Internet%20Files\OLK1E\universite%20paris%20est.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Utilisateur\Local%20Settings\Temporary%20Internet%20Files\OLK1E\universite%20europeene%20bretagne.pdf" TargetMode="External"/><Relationship Id="rId14" Type="http://schemas.openxmlformats.org/officeDocument/2006/relationships/hyperlink" Target="file:///C:\Documents%20and%20Settings\Utilisateur\Local%20Settings\Temporary%20Internet%20Files\OLK1E\universite%20lyo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1C40A-CD75-4866-B951-93E37A8D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1247</Words>
  <Characters>6863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 Personnel</dc:creator>
  <cp:lastModifiedBy>.</cp:lastModifiedBy>
  <cp:revision>2</cp:revision>
  <cp:lastPrinted>2014-03-14T11:31:00Z</cp:lastPrinted>
  <dcterms:created xsi:type="dcterms:W3CDTF">2014-03-26T15:06:00Z</dcterms:created>
  <dcterms:modified xsi:type="dcterms:W3CDTF">2014-03-26T15:06:00Z</dcterms:modified>
</cp:coreProperties>
</file>