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F3" w:rsidRPr="001C245A" w:rsidRDefault="00747DF3" w:rsidP="00747DF3">
      <w:pPr>
        <w:pBdr>
          <w:top w:val="single" w:sz="4" w:space="1" w:color="auto"/>
          <w:left w:val="single" w:sz="4" w:space="4" w:color="auto"/>
          <w:bottom w:val="single" w:sz="4" w:space="1" w:color="auto"/>
          <w:right w:val="single" w:sz="4" w:space="4" w:color="auto"/>
        </w:pBdr>
        <w:spacing w:line="240" w:lineRule="auto"/>
        <w:jc w:val="center"/>
        <w:rPr>
          <w:rFonts w:cstheme="minorHAnsi"/>
          <w:b/>
          <w:sz w:val="24"/>
          <w:szCs w:val="24"/>
        </w:rPr>
      </w:pPr>
    </w:p>
    <w:p w:rsidR="00C45F18" w:rsidRPr="00846427" w:rsidRDefault="00C45F18" w:rsidP="00747DF3">
      <w:pPr>
        <w:pBdr>
          <w:top w:val="single" w:sz="4" w:space="1" w:color="auto"/>
          <w:left w:val="single" w:sz="4" w:space="4" w:color="auto"/>
          <w:bottom w:val="single" w:sz="4" w:space="1" w:color="auto"/>
          <w:right w:val="single" w:sz="4" w:space="4" w:color="auto"/>
        </w:pBdr>
        <w:spacing w:line="240" w:lineRule="auto"/>
        <w:jc w:val="center"/>
        <w:rPr>
          <w:rFonts w:cstheme="minorHAnsi"/>
          <w:b/>
          <w:i/>
          <w:sz w:val="28"/>
          <w:szCs w:val="28"/>
        </w:rPr>
      </w:pPr>
      <w:r w:rsidRPr="00846427">
        <w:rPr>
          <w:rFonts w:cstheme="minorHAnsi"/>
          <w:b/>
          <w:i/>
          <w:sz w:val="28"/>
          <w:szCs w:val="28"/>
        </w:rPr>
        <w:t>NOTE SUR LES DECRETS</w:t>
      </w:r>
    </w:p>
    <w:p w:rsidR="008717C9" w:rsidRPr="00846427" w:rsidRDefault="00C45F18" w:rsidP="00C45F18">
      <w:pPr>
        <w:pBdr>
          <w:top w:val="single" w:sz="4" w:space="1" w:color="auto"/>
          <w:left w:val="single" w:sz="4" w:space="4" w:color="auto"/>
          <w:bottom w:val="single" w:sz="4" w:space="1" w:color="auto"/>
          <w:right w:val="single" w:sz="4" w:space="4" w:color="auto"/>
        </w:pBdr>
        <w:spacing w:line="240" w:lineRule="auto"/>
        <w:jc w:val="center"/>
        <w:rPr>
          <w:rFonts w:cstheme="minorHAnsi"/>
          <w:b/>
          <w:i/>
          <w:sz w:val="28"/>
          <w:szCs w:val="28"/>
        </w:rPr>
      </w:pPr>
      <w:r w:rsidRPr="00846427">
        <w:rPr>
          <w:rFonts w:cstheme="minorHAnsi"/>
          <w:b/>
          <w:i/>
          <w:sz w:val="28"/>
          <w:szCs w:val="28"/>
        </w:rPr>
        <w:t xml:space="preserve">CONCERNANT </w:t>
      </w:r>
      <w:r w:rsidR="00747DF3" w:rsidRPr="00846427">
        <w:rPr>
          <w:rFonts w:cstheme="minorHAnsi"/>
          <w:b/>
          <w:i/>
          <w:sz w:val="28"/>
          <w:szCs w:val="28"/>
        </w:rPr>
        <w:t>LA LOI « VIEILLISSEMENT/PERTE D’AUTONOMIE »</w:t>
      </w:r>
    </w:p>
    <w:p w:rsidR="00747DF3" w:rsidRPr="001C245A" w:rsidRDefault="00747DF3" w:rsidP="00747DF3">
      <w:pPr>
        <w:pBdr>
          <w:top w:val="single" w:sz="4" w:space="1" w:color="auto"/>
          <w:left w:val="single" w:sz="4" w:space="4" w:color="auto"/>
          <w:bottom w:val="single" w:sz="4" w:space="1" w:color="auto"/>
          <w:right w:val="single" w:sz="4" w:space="4" w:color="auto"/>
        </w:pBdr>
        <w:spacing w:line="240" w:lineRule="auto"/>
        <w:jc w:val="center"/>
        <w:rPr>
          <w:rFonts w:cstheme="minorHAnsi"/>
          <w:sz w:val="24"/>
          <w:szCs w:val="24"/>
        </w:rPr>
      </w:pPr>
    </w:p>
    <w:p w:rsidR="00747DF3" w:rsidRPr="001C245A" w:rsidRDefault="00747DF3" w:rsidP="00747DF3">
      <w:pPr>
        <w:spacing w:line="240" w:lineRule="auto"/>
        <w:jc w:val="both"/>
        <w:rPr>
          <w:rFonts w:cstheme="minorHAnsi"/>
          <w:sz w:val="24"/>
          <w:szCs w:val="24"/>
        </w:rPr>
      </w:pPr>
    </w:p>
    <w:p w:rsidR="00747DF3" w:rsidRDefault="001C245A" w:rsidP="00747DF3">
      <w:pPr>
        <w:spacing w:line="240" w:lineRule="auto"/>
        <w:jc w:val="both"/>
        <w:rPr>
          <w:rFonts w:cstheme="minorHAnsi"/>
          <w:sz w:val="20"/>
          <w:szCs w:val="20"/>
        </w:rPr>
      </w:pPr>
      <w:r w:rsidRPr="001C245A">
        <w:rPr>
          <w:rFonts w:cstheme="minorHAnsi"/>
          <w:sz w:val="20"/>
          <w:szCs w:val="20"/>
        </w:rPr>
        <w:t>Deux projets</w:t>
      </w:r>
      <w:r>
        <w:rPr>
          <w:rFonts w:cstheme="minorHAnsi"/>
          <w:sz w:val="20"/>
          <w:szCs w:val="20"/>
        </w:rPr>
        <w:t xml:space="preserve"> de Décrets importants ont été proposés au CNRPA du 14 juin 2016 :</w:t>
      </w:r>
    </w:p>
    <w:p w:rsidR="001C245A" w:rsidRDefault="001C245A" w:rsidP="001C245A">
      <w:pPr>
        <w:pStyle w:val="Paragraphedeliste"/>
        <w:numPr>
          <w:ilvl w:val="0"/>
          <w:numId w:val="2"/>
        </w:numPr>
        <w:spacing w:line="240" w:lineRule="auto"/>
        <w:jc w:val="both"/>
        <w:rPr>
          <w:rFonts w:cstheme="minorHAnsi"/>
          <w:sz w:val="20"/>
          <w:szCs w:val="20"/>
        </w:rPr>
      </w:pPr>
      <w:r w:rsidRPr="001C245A">
        <w:rPr>
          <w:rFonts w:cstheme="minorHAnsi"/>
          <w:sz w:val="20"/>
          <w:szCs w:val="20"/>
        </w:rPr>
        <w:t>projet de Décret relatif à la composition et au foncti</w:t>
      </w:r>
      <w:r w:rsidR="00BC771C">
        <w:rPr>
          <w:rFonts w:cstheme="minorHAnsi"/>
          <w:sz w:val="20"/>
          <w:szCs w:val="20"/>
        </w:rPr>
        <w:t>onnement du Haut Conseil de la F</w:t>
      </w:r>
      <w:r w:rsidRPr="001C245A">
        <w:rPr>
          <w:rFonts w:cstheme="minorHAnsi"/>
          <w:sz w:val="20"/>
          <w:szCs w:val="20"/>
        </w:rPr>
        <w:t>amille, de l’Enfance et de l’Age (HCFEA),</w:t>
      </w:r>
    </w:p>
    <w:p w:rsidR="001C245A" w:rsidRDefault="001C245A" w:rsidP="001C245A">
      <w:pPr>
        <w:pStyle w:val="Paragraphedeliste"/>
        <w:numPr>
          <w:ilvl w:val="0"/>
          <w:numId w:val="2"/>
        </w:numPr>
        <w:spacing w:line="240" w:lineRule="auto"/>
        <w:jc w:val="both"/>
        <w:rPr>
          <w:rFonts w:cstheme="minorHAnsi"/>
          <w:sz w:val="20"/>
          <w:szCs w:val="20"/>
        </w:rPr>
      </w:pPr>
      <w:r>
        <w:rPr>
          <w:rFonts w:cstheme="minorHAnsi"/>
          <w:sz w:val="20"/>
          <w:szCs w:val="20"/>
        </w:rPr>
        <w:t>projet de Décret relatif au Conseil Départemental de la Citoyenneté et de l’Autonomie (CDCA).</w:t>
      </w:r>
    </w:p>
    <w:p w:rsidR="00AF7A94" w:rsidRPr="00AF7A94" w:rsidRDefault="00AF7A94" w:rsidP="00AF7A94">
      <w:pPr>
        <w:spacing w:line="240" w:lineRule="auto"/>
        <w:jc w:val="both"/>
        <w:rPr>
          <w:rFonts w:cstheme="minorHAnsi"/>
          <w:sz w:val="20"/>
          <w:szCs w:val="20"/>
        </w:rPr>
      </w:pPr>
    </w:p>
    <w:p w:rsidR="00BC771C" w:rsidRPr="00C45F18" w:rsidRDefault="00B169A1" w:rsidP="00BC771C">
      <w:pPr>
        <w:spacing w:line="240" w:lineRule="auto"/>
        <w:jc w:val="both"/>
        <w:rPr>
          <w:rFonts w:cstheme="minorHAnsi"/>
          <w:b/>
          <w:sz w:val="24"/>
          <w:szCs w:val="24"/>
        </w:rPr>
      </w:pPr>
      <w:r w:rsidRPr="00C45F18">
        <w:rPr>
          <w:rFonts w:cstheme="minorHAnsi"/>
          <w:b/>
          <w:sz w:val="24"/>
          <w:szCs w:val="24"/>
          <w:highlight w:val="lightGray"/>
        </w:rPr>
        <w:t>HCFEA (</w:t>
      </w:r>
      <w:r w:rsidR="00BC771C" w:rsidRPr="00C45F18">
        <w:rPr>
          <w:rFonts w:cstheme="minorHAnsi"/>
          <w:b/>
          <w:sz w:val="24"/>
          <w:szCs w:val="24"/>
          <w:highlight w:val="lightGray"/>
        </w:rPr>
        <w:t>H</w:t>
      </w:r>
      <w:r w:rsidRPr="00C45F18">
        <w:rPr>
          <w:rFonts w:cstheme="minorHAnsi"/>
          <w:b/>
          <w:sz w:val="24"/>
          <w:szCs w:val="24"/>
          <w:highlight w:val="lightGray"/>
        </w:rPr>
        <w:t>aut</w:t>
      </w:r>
      <w:r w:rsidR="006B0DEC" w:rsidRPr="00C45F18">
        <w:rPr>
          <w:rFonts w:cstheme="minorHAnsi"/>
          <w:b/>
          <w:sz w:val="24"/>
          <w:szCs w:val="24"/>
          <w:highlight w:val="lightGray"/>
        </w:rPr>
        <w:t xml:space="preserve"> </w:t>
      </w:r>
      <w:r w:rsidRPr="00C45F18">
        <w:rPr>
          <w:rFonts w:cstheme="minorHAnsi"/>
          <w:b/>
          <w:sz w:val="24"/>
          <w:szCs w:val="24"/>
          <w:highlight w:val="lightGray"/>
        </w:rPr>
        <w:t>Conseil de la Famille, de l’Enfance et de l’Age)</w:t>
      </w:r>
    </w:p>
    <w:p w:rsidR="00BC771C" w:rsidRDefault="00B027D4" w:rsidP="00BC771C">
      <w:pPr>
        <w:spacing w:line="240" w:lineRule="auto"/>
        <w:jc w:val="both"/>
        <w:rPr>
          <w:rFonts w:cstheme="minorHAnsi"/>
          <w:sz w:val="20"/>
          <w:szCs w:val="20"/>
        </w:rPr>
      </w:pPr>
      <w:r>
        <w:rPr>
          <w:rFonts w:cstheme="minorHAnsi"/>
          <w:sz w:val="20"/>
          <w:szCs w:val="20"/>
        </w:rPr>
        <w:t>Il se substitue au CNRPA et sera placé auprès du Premier Ministre.</w:t>
      </w:r>
    </w:p>
    <w:p w:rsidR="00B027D4" w:rsidRDefault="00B027D4" w:rsidP="00BC771C">
      <w:pPr>
        <w:spacing w:line="240" w:lineRule="auto"/>
        <w:jc w:val="both"/>
        <w:rPr>
          <w:rFonts w:cstheme="minorHAnsi"/>
          <w:sz w:val="20"/>
          <w:szCs w:val="20"/>
        </w:rPr>
      </w:pPr>
      <w:r>
        <w:rPr>
          <w:rFonts w:cstheme="minorHAnsi"/>
          <w:sz w:val="20"/>
          <w:szCs w:val="20"/>
        </w:rPr>
        <w:t>Le mandat des membres dure trois ans.</w:t>
      </w:r>
    </w:p>
    <w:p w:rsidR="00B027D4" w:rsidRDefault="00B027D4" w:rsidP="00BC771C">
      <w:pPr>
        <w:spacing w:line="240" w:lineRule="auto"/>
        <w:jc w:val="both"/>
        <w:rPr>
          <w:rFonts w:cstheme="minorHAnsi"/>
          <w:sz w:val="20"/>
          <w:szCs w:val="20"/>
        </w:rPr>
      </w:pPr>
      <w:r>
        <w:rPr>
          <w:rFonts w:cstheme="minorHAnsi"/>
          <w:sz w:val="20"/>
          <w:szCs w:val="20"/>
        </w:rPr>
        <w:t>Il comporte trois formations spécialisées : famille, enfance, âge.</w:t>
      </w:r>
    </w:p>
    <w:p w:rsidR="00B027D4" w:rsidRDefault="00B027D4" w:rsidP="00BC771C">
      <w:pPr>
        <w:spacing w:line="240" w:lineRule="auto"/>
        <w:jc w:val="both"/>
        <w:rPr>
          <w:rFonts w:cstheme="minorHAnsi"/>
          <w:sz w:val="20"/>
          <w:szCs w:val="20"/>
        </w:rPr>
      </w:pPr>
      <w:r>
        <w:rPr>
          <w:rFonts w:cstheme="minorHAnsi"/>
          <w:sz w:val="20"/>
          <w:szCs w:val="20"/>
        </w:rPr>
        <w:t>Chaque collège de chaque formation spécialisée doit être composé en nombre égal d’hommes et de femmes (hormis ceux composés de membres de droit).</w:t>
      </w:r>
    </w:p>
    <w:p w:rsidR="00B027D4" w:rsidRDefault="00B027D4" w:rsidP="00BC771C">
      <w:pPr>
        <w:spacing w:line="240" w:lineRule="auto"/>
        <w:jc w:val="both"/>
        <w:rPr>
          <w:rFonts w:cstheme="minorHAnsi"/>
          <w:sz w:val="20"/>
          <w:szCs w:val="20"/>
        </w:rPr>
      </w:pPr>
      <w:r>
        <w:rPr>
          <w:rFonts w:cstheme="minorHAnsi"/>
          <w:sz w:val="20"/>
          <w:szCs w:val="20"/>
        </w:rPr>
        <w:t>La formation spécialisée « âge » comprend 77 membres répartis dans six collèges :</w:t>
      </w:r>
    </w:p>
    <w:p w:rsidR="006B0DEC" w:rsidRPr="00BC0E2D" w:rsidRDefault="006B0DEC" w:rsidP="006B0DEC">
      <w:pPr>
        <w:pStyle w:val="Paragraphedeliste"/>
        <w:numPr>
          <w:ilvl w:val="0"/>
          <w:numId w:val="3"/>
        </w:numPr>
        <w:spacing w:line="240" w:lineRule="auto"/>
        <w:jc w:val="both"/>
        <w:rPr>
          <w:rFonts w:cstheme="minorHAnsi"/>
          <w:i/>
          <w:sz w:val="20"/>
          <w:szCs w:val="20"/>
        </w:rPr>
      </w:pPr>
      <w:r w:rsidRPr="00BC0E2D">
        <w:rPr>
          <w:rFonts w:cstheme="minorHAnsi"/>
          <w:i/>
          <w:sz w:val="20"/>
          <w:szCs w:val="20"/>
        </w:rPr>
        <w:t>un collège représentant</w:t>
      </w:r>
      <w:r w:rsidR="00767A80" w:rsidRPr="00BC0E2D">
        <w:rPr>
          <w:rFonts w:cstheme="minorHAnsi"/>
          <w:i/>
          <w:sz w:val="20"/>
          <w:szCs w:val="20"/>
        </w:rPr>
        <w:t xml:space="preserve"> les Elus et les représentants de l’action sociale territoriale,</w:t>
      </w:r>
    </w:p>
    <w:p w:rsidR="00767A80" w:rsidRPr="00BC0E2D" w:rsidRDefault="00767A80" w:rsidP="006B0DEC">
      <w:pPr>
        <w:pStyle w:val="Paragraphedeliste"/>
        <w:numPr>
          <w:ilvl w:val="0"/>
          <w:numId w:val="3"/>
        </w:numPr>
        <w:spacing w:line="240" w:lineRule="auto"/>
        <w:jc w:val="both"/>
        <w:rPr>
          <w:rFonts w:cstheme="minorHAnsi"/>
          <w:i/>
          <w:sz w:val="20"/>
          <w:szCs w:val="20"/>
        </w:rPr>
      </w:pPr>
      <w:r w:rsidRPr="00BC0E2D">
        <w:rPr>
          <w:rFonts w:cstheme="minorHAnsi"/>
          <w:i/>
          <w:sz w:val="20"/>
          <w:szCs w:val="20"/>
        </w:rPr>
        <w:t>un collège représentant l’Etat,</w:t>
      </w:r>
    </w:p>
    <w:p w:rsidR="00767A80" w:rsidRPr="00BC0E2D" w:rsidRDefault="00767A80" w:rsidP="006B0DEC">
      <w:pPr>
        <w:pStyle w:val="Paragraphedeliste"/>
        <w:numPr>
          <w:ilvl w:val="0"/>
          <w:numId w:val="3"/>
        </w:numPr>
        <w:spacing w:line="240" w:lineRule="auto"/>
        <w:jc w:val="both"/>
        <w:rPr>
          <w:rFonts w:cstheme="minorHAnsi"/>
          <w:i/>
          <w:sz w:val="20"/>
          <w:szCs w:val="20"/>
        </w:rPr>
      </w:pPr>
      <w:r w:rsidRPr="00BC0E2D">
        <w:rPr>
          <w:rFonts w:cstheme="minorHAnsi"/>
          <w:i/>
          <w:sz w:val="20"/>
          <w:szCs w:val="20"/>
        </w:rPr>
        <w:t>un collège représentant les Organismes et acteurs de la protection sociale,</w:t>
      </w:r>
    </w:p>
    <w:p w:rsidR="00767A80" w:rsidRPr="00BC0E2D" w:rsidRDefault="00767A80" w:rsidP="006B0DEC">
      <w:pPr>
        <w:pStyle w:val="Paragraphedeliste"/>
        <w:numPr>
          <w:ilvl w:val="0"/>
          <w:numId w:val="3"/>
        </w:numPr>
        <w:spacing w:line="240" w:lineRule="auto"/>
        <w:jc w:val="both"/>
        <w:rPr>
          <w:rFonts w:cstheme="minorHAnsi"/>
          <w:i/>
          <w:sz w:val="20"/>
          <w:szCs w:val="20"/>
        </w:rPr>
      </w:pPr>
      <w:r w:rsidRPr="00BC0E2D">
        <w:rPr>
          <w:rFonts w:cstheme="minorHAnsi"/>
          <w:i/>
          <w:sz w:val="20"/>
          <w:szCs w:val="20"/>
        </w:rPr>
        <w:t>un collège représentant les Organisations syndicales et Associations de personnes âgées et de leur famille,</w:t>
      </w:r>
    </w:p>
    <w:p w:rsidR="00767A80" w:rsidRPr="00BC0E2D" w:rsidRDefault="00C31CED" w:rsidP="006B0DEC">
      <w:pPr>
        <w:pStyle w:val="Paragraphedeliste"/>
        <w:numPr>
          <w:ilvl w:val="0"/>
          <w:numId w:val="3"/>
        </w:numPr>
        <w:spacing w:line="240" w:lineRule="auto"/>
        <w:jc w:val="both"/>
        <w:rPr>
          <w:rFonts w:cstheme="minorHAnsi"/>
          <w:i/>
          <w:sz w:val="20"/>
          <w:szCs w:val="20"/>
        </w:rPr>
      </w:pPr>
      <w:r>
        <w:rPr>
          <w:rFonts w:cstheme="minorHAnsi"/>
          <w:i/>
          <w:sz w:val="20"/>
          <w:szCs w:val="20"/>
        </w:rPr>
        <w:t>un collège représentant les</w:t>
      </w:r>
      <w:r w:rsidR="00767A80" w:rsidRPr="00BC0E2D">
        <w:rPr>
          <w:rFonts w:cstheme="minorHAnsi"/>
          <w:i/>
          <w:sz w:val="20"/>
          <w:szCs w:val="20"/>
        </w:rPr>
        <w:t xml:space="preserve"> Associations et personnes morales de droit public ou privé, autre que l’Etat et les collectivités territoriales, </w:t>
      </w:r>
      <w:proofErr w:type="spellStart"/>
      <w:r w:rsidR="00767A80" w:rsidRPr="00BC0E2D">
        <w:rPr>
          <w:rFonts w:cstheme="minorHAnsi"/>
          <w:i/>
          <w:sz w:val="20"/>
          <w:szCs w:val="20"/>
        </w:rPr>
        <w:t>oeuvrant</w:t>
      </w:r>
      <w:proofErr w:type="spellEnd"/>
      <w:r w:rsidR="00767A80" w:rsidRPr="00BC0E2D">
        <w:rPr>
          <w:rFonts w:cstheme="minorHAnsi"/>
          <w:i/>
          <w:sz w:val="20"/>
          <w:szCs w:val="20"/>
        </w:rPr>
        <w:t xml:space="preserve"> dans le domaine de l’âge ou de la </w:t>
      </w:r>
      <w:proofErr w:type="spellStart"/>
      <w:r w:rsidR="00767A80" w:rsidRPr="00BC0E2D">
        <w:rPr>
          <w:rFonts w:cstheme="minorHAnsi"/>
          <w:i/>
          <w:sz w:val="20"/>
          <w:szCs w:val="20"/>
        </w:rPr>
        <w:t>bientraitance</w:t>
      </w:r>
      <w:proofErr w:type="spellEnd"/>
      <w:r w:rsidR="00767A80" w:rsidRPr="00BC0E2D">
        <w:rPr>
          <w:rFonts w:cstheme="minorHAnsi"/>
          <w:i/>
          <w:sz w:val="20"/>
          <w:szCs w:val="20"/>
        </w:rPr>
        <w:t>,</w:t>
      </w:r>
    </w:p>
    <w:p w:rsidR="00767A80" w:rsidRPr="00BC0E2D" w:rsidRDefault="00767A80" w:rsidP="006B0DEC">
      <w:pPr>
        <w:pStyle w:val="Paragraphedeliste"/>
        <w:numPr>
          <w:ilvl w:val="0"/>
          <w:numId w:val="3"/>
        </w:numPr>
        <w:spacing w:line="240" w:lineRule="auto"/>
        <w:jc w:val="both"/>
        <w:rPr>
          <w:rFonts w:cstheme="minorHAnsi"/>
          <w:i/>
          <w:sz w:val="20"/>
          <w:szCs w:val="20"/>
        </w:rPr>
      </w:pPr>
      <w:r w:rsidRPr="00BC0E2D">
        <w:rPr>
          <w:rFonts w:cstheme="minorHAnsi"/>
          <w:i/>
          <w:sz w:val="20"/>
          <w:szCs w:val="20"/>
        </w:rPr>
        <w:t>un collège de personnes qualifiées.</w:t>
      </w:r>
    </w:p>
    <w:p w:rsidR="00922285" w:rsidRDefault="00035168" w:rsidP="00BC771C">
      <w:pPr>
        <w:spacing w:line="240" w:lineRule="auto"/>
        <w:jc w:val="both"/>
        <w:rPr>
          <w:rFonts w:cstheme="minorHAnsi"/>
          <w:sz w:val="20"/>
          <w:szCs w:val="20"/>
        </w:rPr>
      </w:pPr>
      <w:r>
        <w:rPr>
          <w:rFonts w:cstheme="minorHAnsi"/>
          <w:sz w:val="20"/>
          <w:szCs w:val="20"/>
        </w:rPr>
        <w:t>Il se réunit au moins une fois par an.</w:t>
      </w:r>
    </w:p>
    <w:p w:rsidR="00035168" w:rsidRDefault="00035168" w:rsidP="00BC771C">
      <w:pPr>
        <w:spacing w:line="240" w:lineRule="auto"/>
        <w:jc w:val="both"/>
        <w:rPr>
          <w:rFonts w:cstheme="minorHAnsi"/>
          <w:sz w:val="20"/>
          <w:szCs w:val="20"/>
        </w:rPr>
      </w:pPr>
      <w:r>
        <w:rPr>
          <w:rFonts w:cstheme="minorHAnsi"/>
          <w:sz w:val="20"/>
          <w:szCs w:val="20"/>
        </w:rPr>
        <w:t>Les formations spécialisées sont réunies au moins quatre fois par an.</w:t>
      </w:r>
    </w:p>
    <w:p w:rsidR="00B169A1" w:rsidRDefault="00B169A1" w:rsidP="00BC771C">
      <w:pPr>
        <w:spacing w:line="240" w:lineRule="auto"/>
        <w:jc w:val="both"/>
        <w:rPr>
          <w:rFonts w:cstheme="minorHAnsi"/>
          <w:sz w:val="20"/>
          <w:szCs w:val="20"/>
        </w:rPr>
      </w:pPr>
      <w:r>
        <w:rPr>
          <w:rFonts w:cstheme="minorHAnsi"/>
          <w:sz w:val="20"/>
          <w:szCs w:val="20"/>
        </w:rPr>
        <w:t>Au sujet de la parité, un représentant du Ministre tirera au sort quelle Organisation devra désigner soit un homme, soit une femme.</w:t>
      </w:r>
    </w:p>
    <w:p w:rsidR="00B169A1" w:rsidRDefault="00B169A1" w:rsidP="00BC771C">
      <w:pPr>
        <w:spacing w:line="240" w:lineRule="auto"/>
        <w:jc w:val="both"/>
        <w:rPr>
          <w:rFonts w:cstheme="minorHAnsi"/>
          <w:sz w:val="20"/>
          <w:szCs w:val="20"/>
        </w:rPr>
      </w:pPr>
      <w:r>
        <w:rPr>
          <w:rFonts w:cstheme="minorHAnsi"/>
          <w:sz w:val="20"/>
          <w:szCs w:val="20"/>
        </w:rPr>
        <w:t xml:space="preserve">Le CNRPA s’est prononcé à l’unanimité avec un avis </w:t>
      </w:r>
      <w:r w:rsidRPr="00B169A1">
        <w:rPr>
          <w:rFonts w:cstheme="minorHAnsi"/>
          <w:sz w:val="20"/>
          <w:szCs w:val="20"/>
          <w:u w:val="single"/>
        </w:rPr>
        <w:t>très défavorable</w:t>
      </w:r>
      <w:r>
        <w:rPr>
          <w:rFonts w:cstheme="minorHAnsi"/>
          <w:sz w:val="20"/>
          <w:szCs w:val="20"/>
        </w:rPr>
        <w:t xml:space="preserve"> et souhaite un nouveau projet de Décret intégrant les demandes ci-après :</w:t>
      </w:r>
    </w:p>
    <w:p w:rsidR="00455CF2" w:rsidRPr="00BC0E2D" w:rsidRDefault="00F679FE" w:rsidP="00455CF2">
      <w:pPr>
        <w:pStyle w:val="Paragraphedeliste"/>
        <w:numPr>
          <w:ilvl w:val="0"/>
          <w:numId w:val="4"/>
        </w:numPr>
        <w:spacing w:line="240" w:lineRule="auto"/>
        <w:jc w:val="both"/>
        <w:rPr>
          <w:rFonts w:cstheme="minorHAnsi"/>
          <w:i/>
          <w:sz w:val="20"/>
          <w:szCs w:val="20"/>
        </w:rPr>
      </w:pPr>
      <w:r>
        <w:rPr>
          <w:rFonts w:cstheme="minorHAnsi"/>
          <w:i/>
          <w:sz w:val="20"/>
          <w:szCs w:val="20"/>
        </w:rPr>
        <w:t>L</w:t>
      </w:r>
      <w:r w:rsidR="00455CF2" w:rsidRPr="00BC0E2D">
        <w:rPr>
          <w:rFonts w:cstheme="minorHAnsi"/>
          <w:i/>
          <w:sz w:val="20"/>
          <w:szCs w:val="20"/>
        </w:rPr>
        <w:t>es membres issus des Organisations syndicales doivent être proposés par les Organisations syndicales de retraités, membres de leur Confédération et</w:t>
      </w:r>
      <w:r>
        <w:rPr>
          <w:rFonts w:cstheme="minorHAnsi"/>
          <w:i/>
          <w:sz w:val="20"/>
          <w:szCs w:val="20"/>
        </w:rPr>
        <w:t xml:space="preserve"> non pas par les Confédérations.</w:t>
      </w:r>
    </w:p>
    <w:p w:rsidR="00455CF2" w:rsidRPr="00BC0E2D" w:rsidRDefault="00F679FE" w:rsidP="00455CF2">
      <w:pPr>
        <w:pStyle w:val="Paragraphedeliste"/>
        <w:numPr>
          <w:ilvl w:val="0"/>
          <w:numId w:val="4"/>
        </w:numPr>
        <w:spacing w:line="240" w:lineRule="auto"/>
        <w:jc w:val="both"/>
        <w:rPr>
          <w:rFonts w:cstheme="minorHAnsi"/>
          <w:i/>
          <w:sz w:val="20"/>
          <w:szCs w:val="20"/>
        </w:rPr>
      </w:pPr>
      <w:r>
        <w:rPr>
          <w:rFonts w:cstheme="minorHAnsi"/>
          <w:i/>
          <w:sz w:val="20"/>
          <w:szCs w:val="20"/>
        </w:rPr>
        <w:t>M</w:t>
      </w:r>
      <w:r w:rsidR="00455CF2" w:rsidRPr="00BC0E2D">
        <w:rPr>
          <w:rFonts w:cstheme="minorHAnsi"/>
          <w:i/>
          <w:sz w:val="20"/>
          <w:szCs w:val="20"/>
        </w:rPr>
        <w:t>aintenir les huit principales Associations repr</w:t>
      </w:r>
      <w:r>
        <w:rPr>
          <w:rFonts w:cstheme="minorHAnsi"/>
          <w:i/>
          <w:sz w:val="20"/>
          <w:szCs w:val="20"/>
        </w:rPr>
        <w:t>ésentatives des personnes âgées.</w:t>
      </w:r>
    </w:p>
    <w:p w:rsidR="00455CF2" w:rsidRPr="00BC0E2D" w:rsidRDefault="00F679FE" w:rsidP="00455CF2">
      <w:pPr>
        <w:pStyle w:val="Paragraphedeliste"/>
        <w:numPr>
          <w:ilvl w:val="0"/>
          <w:numId w:val="4"/>
        </w:numPr>
        <w:spacing w:line="240" w:lineRule="auto"/>
        <w:jc w:val="both"/>
        <w:rPr>
          <w:rFonts w:cstheme="minorHAnsi"/>
          <w:i/>
          <w:sz w:val="20"/>
          <w:szCs w:val="20"/>
        </w:rPr>
      </w:pPr>
      <w:r>
        <w:rPr>
          <w:rFonts w:cstheme="minorHAnsi"/>
          <w:i/>
          <w:sz w:val="20"/>
          <w:szCs w:val="20"/>
        </w:rPr>
        <w:t>P</w:t>
      </w:r>
      <w:r w:rsidR="00455CF2" w:rsidRPr="00BC0E2D">
        <w:rPr>
          <w:rFonts w:cstheme="minorHAnsi"/>
          <w:i/>
          <w:sz w:val="20"/>
          <w:szCs w:val="20"/>
        </w:rPr>
        <w:t>révoir des suppléants au niveau des Organisations syndicales, afin que chaque Organisation syndicale définisse la parité ent</w:t>
      </w:r>
      <w:r>
        <w:rPr>
          <w:rFonts w:cstheme="minorHAnsi"/>
          <w:i/>
          <w:sz w:val="20"/>
          <w:szCs w:val="20"/>
        </w:rPr>
        <w:t>re le titulaire et le suppléant.</w:t>
      </w:r>
    </w:p>
    <w:p w:rsidR="00455CF2" w:rsidRPr="00BC0E2D" w:rsidRDefault="00F679FE" w:rsidP="00455CF2">
      <w:pPr>
        <w:pStyle w:val="Paragraphedeliste"/>
        <w:numPr>
          <w:ilvl w:val="0"/>
          <w:numId w:val="4"/>
        </w:numPr>
        <w:spacing w:line="240" w:lineRule="auto"/>
        <w:jc w:val="both"/>
        <w:rPr>
          <w:rFonts w:cstheme="minorHAnsi"/>
          <w:i/>
          <w:sz w:val="20"/>
          <w:szCs w:val="20"/>
        </w:rPr>
      </w:pPr>
      <w:r>
        <w:rPr>
          <w:rFonts w:cstheme="minorHAnsi"/>
          <w:i/>
          <w:sz w:val="20"/>
          <w:szCs w:val="20"/>
        </w:rPr>
        <w:t>E</w:t>
      </w:r>
      <w:r w:rsidR="00455CF2" w:rsidRPr="00BC0E2D">
        <w:rPr>
          <w:rFonts w:cstheme="minorHAnsi"/>
          <w:i/>
          <w:sz w:val="20"/>
          <w:szCs w:val="20"/>
        </w:rPr>
        <w:t>nlever les douze personnes qualifiées car le chapitre IV permet de faire appel autant que besoin à toute personne, Organisation ou Institution qualifiée.</w:t>
      </w:r>
    </w:p>
    <w:p w:rsidR="00922285" w:rsidRPr="00C45F18" w:rsidRDefault="00AD0F34" w:rsidP="00BC771C">
      <w:pPr>
        <w:spacing w:line="240" w:lineRule="auto"/>
        <w:jc w:val="both"/>
        <w:rPr>
          <w:rFonts w:cstheme="minorHAnsi"/>
          <w:b/>
          <w:sz w:val="24"/>
          <w:szCs w:val="24"/>
        </w:rPr>
      </w:pPr>
      <w:r w:rsidRPr="00C45F18">
        <w:rPr>
          <w:rFonts w:cstheme="minorHAnsi"/>
          <w:b/>
          <w:sz w:val="24"/>
          <w:szCs w:val="24"/>
          <w:highlight w:val="lightGray"/>
        </w:rPr>
        <w:lastRenderedPageBreak/>
        <w:t>CDCA (</w:t>
      </w:r>
      <w:r w:rsidR="00922285" w:rsidRPr="00C45F18">
        <w:rPr>
          <w:rFonts w:cstheme="minorHAnsi"/>
          <w:b/>
          <w:sz w:val="24"/>
          <w:szCs w:val="24"/>
          <w:highlight w:val="lightGray"/>
        </w:rPr>
        <w:t>C</w:t>
      </w:r>
      <w:r w:rsidRPr="00C45F18">
        <w:rPr>
          <w:rFonts w:cstheme="minorHAnsi"/>
          <w:b/>
          <w:sz w:val="24"/>
          <w:szCs w:val="24"/>
          <w:highlight w:val="lightGray"/>
        </w:rPr>
        <w:t>onseil</w:t>
      </w:r>
      <w:r w:rsidR="006B0DEC" w:rsidRPr="00C45F18">
        <w:rPr>
          <w:rFonts w:cstheme="minorHAnsi"/>
          <w:b/>
          <w:sz w:val="24"/>
          <w:szCs w:val="24"/>
          <w:highlight w:val="lightGray"/>
        </w:rPr>
        <w:t xml:space="preserve"> </w:t>
      </w:r>
      <w:r w:rsidR="00922285" w:rsidRPr="00C45F18">
        <w:rPr>
          <w:rFonts w:cstheme="minorHAnsi"/>
          <w:b/>
          <w:sz w:val="24"/>
          <w:szCs w:val="24"/>
          <w:highlight w:val="lightGray"/>
        </w:rPr>
        <w:t>D</w:t>
      </w:r>
      <w:r w:rsidRPr="00C45F18">
        <w:rPr>
          <w:rFonts w:cstheme="minorHAnsi"/>
          <w:b/>
          <w:sz w:val="24"/>
          <w:szCs w:val="24"/>
          <w:highlight w:val="lightGray"/>
        </w:rPr>
        <w:t>épartemental de la</w:t>
      </w:r>
      <w:r w:rsidR="006B0DEC" w:rsidRPr="00C45F18">
        <w:rPr>
          <w:rFonts w:cstheme="minorHAnsi"/>
          <w:b/>
          <w:sz w:val="24"/>
          <w:szCs w:val="24"/>
          <w:highlight w:val="lightGray"/>
        </w:rPr>
        <w:t xml:space="preserve"> </w:t>
      </w:r>
      <w:r w:rsidR="00922285" w:rsidRPr="00C45F18">
        <w:rPr>
          <w:rFonts w:cstheme="minorHAnsi"/>
          <w:b/>
          <w:sz w:val="24"/>
          <w:szCs w:val="24"/>
          <w:highlight w:val="lightGray"/>
        </w:rPr>
        <w:t>C</w:t>
      </w:r>
      <w:r w:rsidRPr="00C45F18">
        <w:rPr>
          <w:rFonts w:cstheme="minorHAnsi"/>
          <w:b/>
          <w:sz w:val="24"/>
          <w:szCs w:val="24"/>
          <w:highlight w:val="lightGray"/>
        </w:rPr>
        <w:t>itoyenneté</w:t>
      </w:r>
      <w:r w:rsidR="006B0DEC" w:rsidRPr="00C45F18">
        <w:rPr>
          <w:rFonts w:cstheme="minorHAnsi"/>
          <w:b/>
          <w:sz w:val="24"/>
          <w:szCs w:val="24"/>
          <w:highlight w:val="lightGray"/>
        </w:rPr>
        <w:t xml:space="preserve"> </w:t>
      </w:r>
      <w:r w:rsidRPr="00C45F18">
        <w:rPr>
          <w:rFonts w:cstheme="minorHAnsi"/>
          <w:b/>
          <w:sz w:val="24"/>
          <w:szCs w:val="24"/>
          <w:highlight w:val="lightGray"/>
        </w:rPr>
        <w:t>et de l’Autonomie)</w:t>
      </w:r>
    </w:p>
    <w:p w:rsidR="00922285" w:rsidRDefault="00F85A86" w:rsidP="00BC771C">
      <w:pPr>
        <w:spacing w:line="240" w:lineRule="auto"/>
        <w:jc w:val="both"/>
        <w:rPr>
          <w:rFonts w:cstheme="minorHAnsi"/>
          <w:sz w:val="20"/>
          <w:szCs w:val="20"/>
        </w:rPr>
      </w:pPr>
      <w:r>
        <w:rPr>
          <w:rFonts w:cstheme="minorHAnsi"/>
          <w:sz w:val="20"/>
          <w:szCs w:val="20"/>
        </w:rPr>
        <w:t>Il se substitue aux CODERPA.</w:t>
      </w:r>
    </w:p>
    <w:p w:rsidR="00F85A86" w:rsidRDefault="00F85A86" w:rsidP="00BC771C">
      <w:pPr>
        <w:spacing w:line="240" w:lineRule="auto"/>
        <w:jc w:val="both"/>
        <w:rPr>
          <w:rFonts w:cstheme="minorHAnsi"/>
          <w:sz w:val="20"/>
          <w:szCs w:val="20"/>
        </w:rPr>
      </w:pPr>
      <w:r>
        <w:rPr>
          <w:rFonts w:cstheme="minorHAnsi"/>
          <w:sz w:val="20"/>
          <w:szCs w:val="20"/>
        </w:rPr>
        <w:t>Il assure la participation des personnes âgées et handicapées à l’élaboration et à la mise en œuvre des politiques de l’autonomie dans le département :</w:t>
      </w:r>
    </w:p>
    <w:p w:rsidR="00F85A86" w:rsidRPr="00B62A42" w:rsidRDefault="00E26C26" w:rsidP="00F85A86">
      <w:pPr>
        <w:pStyle w:val="Paragraphedeliste"/>
        <w:numPr>
          <w:ilvl w:val="0"/>
          <w:numId w:val="4"/>
        </w:numPr>
        <w:spacing w:line="240" w:lineRule="auto"/>
        <w:jc w:val="both"/>
        <w:rPr>
          <w:rFonts w:cstheme="minorHAnsi"/>
          <w:i/>
          <w:sz w:val="20"/>
          <w:szCs w:val="20"/>
        </w:rPr>
      </w:pPr>
      <w:r>
        <w:rPr>
          <w:rFonts w:cstheme="minorHAnsi"/>
          <w:i/>
          <w:sz w:val="20"/>
          <w:szCs w:val="20"/>
        </w:rPr>
        <w:t>P</w:t>
      </w:r>
      <w:r w:rsidR="00F85A86" w:rsidRPr="00B62A42">
        <w:rPr>
          <w:rFonts w:cstheme="minorHAnsi"/>
          <w:i/>
          <w:sz w:val="20"/>
          <w:szCs w:val="20"/>
        </w:rPr>
        <w:t>ré</w:t>
      </w:r>
      <w:r>
        <w:rPr>
          <w:rFonts w:cstheme="minorHAnsi"/>
          <w:i/>
          <w:sz w:val="20"/>
          <w:szCs w:val="20"/>
        </w:rPr>
        <w:t>vention de la perte d’autonomie.</w:t>
      </w:r>
    </w:p>
    <w:p w:rsidR="00F85A86" w:rsidRPr="00B62A42" w:rsidRDefault="00E26C26" w:rsidP="00F85A86">
      <w:pPr>
        <w:pStyle w:val="Paragraphedeliste"/>
        <w:numPr>
          <w:ilvl w:val="0"/>
          <w:numId w:val="4"/>
        </w:numPr>
        <w:spacing w:line="240" w:lineRule="auto"/>
        <w:jc w:val="both"/>
        <w:rPr>
          <w:rFonts w:cstheme="minorHAnsi"/>
          <w:i/>
          <w:sz w:val="20"/>
          <w:szCs w:val="20"/>
        </w:rPr>
      </w:pPr>
      <w:r>
        <w:rPr>
          <w:rFonts w:cstheme="minorHAnsi"/>
          <w:i/>
          <w:sz w:val="20"/>
          <w:szCs w:val="20"/>
        </w:rPr>
        <w:t>A</w:t>
      </w:r>
      <w:r w:rsidR="00F85A86" w:rsidRPr="00B62A42">
        <w:rPr>
          <w:rFonts w:cstheme="minorHAnsi"/>
          <w:i/>
          <w:sz w:val="20"/>
          <w:szCs w:val="20"/>
        </w:rPr>
        <w:t>ccompagnement médico-social, accès aux soins, a</w:t>
      </w:r>
      <w:r>
        <w:rPr>
          <w:rFonts w:cstheme="minorHAnsi"/>
          <w:i/>
          <w:sz w:val="20"/>
          <w:szCs w:val="20"/>
        </w:rPr>
        <w:t>ux aides humaines et techniques.</w:t>
      </w:r>
    </w:p>
    <w:p w:rsidR="00F85A86" w:rsidRPr="00B62A42" w:rsidRDefault="00E26C26" w:rsidP="00F85A86">
      <w:pPr>
        <w:pStyle w:val="Paragraphedeliste"/>
        <w:numPr>
          <w:ilvl w:val="0"/>
          <w:numId w:val="4"/>
        </w:numPr>
        <w:spacing w:line="240" w:lineRule="auto"/>
        <w:jc w:val="both"/>
        <w:rPr>
          <w:rFonts w:cstheme="minorHAnsi"/>
          <w:i/>
          <w:sz w:val="20"/>
          <w:szCs w:val="20"/>
        </w:rPr>
      </w:pPr>
      <w:r>
        <w:rPr>
          <w:rFonts w:cstheme="minorHAnsi"/>
          <w:i/>
          <w:sz w:val="20"/>
          <w:szCs w:val="20"/>
        </w:rPr>
        <w:t>A</w:t>
      </w:r>
      <w:r w:rsidR="00F85A86" w:rsidRPr="00B62A42">
        <w:rPr>
          <w:rFonts w:cstheme="minorHAnsi"/>
          <w:i/>
          <w:sz w:val="20"/>
          <w:szCs w:val="20"/>
        </w:rPr>
        <w:t>ccessibilité, logement, habitat coll</w:t>
      </w:r>
      <w:r>
        <w:rPr>
          <w:rFonts w:cstheme="minorHAnsi"/>
          <w:i/>
          <w:sz w:val="20"/>
          <w:szCs w:val="20"/>
        </w:rPr>
        <w:t>ectif, urbanisme, transports.</w:t>
      </w:r>
    </w:p>
    <w:p w:rsidR="00F85A86" w:rsidRPr="00B62A42" w:rsidRDefault="00E26C26" w:rsidP="00F85A86">
      <w:pPr>
        <w:pStyle w:val="Paragraphedeliste"/>
        <w:numPr>
          <w:ilvl w:val="0"/>
          <w:numId w:val="4"/>
        </w:numPr>
        <w:spacing w:line="240" w:lineRule="auto"/>
        <w:jc w:val="both"/>
        <w:rPr>
          <w:rFonts w:cstheme="minorHAnsi"/>
          <w:i/>
          <w:sz w:val="20"/>
          <w:szCs w:val="20"/>
        </w:rPr>
      </w:pPr>
      <w:r>
        <w:rPr>
          <w:rFonts w:cstheme="minorHAnsi"/>
          <w:i/>
          <w:sz w:val="20"/>
          <w:szCs w:val="20"/>
        </w:rPr>
        <w:t>S</w:t>
      </w:r>
      <w:r w:rsidR="00F85A86" w:rsidRPr="00B62A42">
        <w:rPr>
          <w:rFonts w:cstheme="minorHAnsi"/>
          <w:i/>
          <w:sz w:val="20"/>
          <w:szCs w:val="20"/>
        </w:rPr>
        <w:t>colarisation, intégra</w:t>
      </w:r>
      <w:r>
        <w:rPr>
          <w:rFonts w:cstheme="minorHAnsi"/>
          <w:i/>
          <w:sz w:val="20"/>
          <w:szCs w:val="20"/>
        </w:rPr>
        <w:t>tion sociale et professionnelle.</w:t>
      </w:r>
    </w:p>
    <w:p w:rsidR="00F85A86" w:rsidRPr="00B62A42" w:rsidRDefault="00E26C26" w:rsidP="00F85A86">
      <w:pPr>
        <w:pStyle w:val="Paragraphedeliste"/>
        <w:numPr>
          <w:ilvl w:val="0"/>
          <w:numId w:val="4"/>
        </w:numPr>
        <w:spacing w:line="240" w:lineRule="auto"/>
        <w:jc w:val="both"/>
        <w:rPr>
          <w:rFonts w:cstheme="minorHAnsi"/>
          <w:i/>
          <w:sz w:val="20"/>
          <w:szCs w:val="20"/>
        </w:rPr>
      </w:pPr>
      <w:r>
        <w:rPr>
          <w:rFonts w:cstheme="minorHAnsi"/>
          <w:i/>
          <w:sz w:val="20"/>
          <w:szCs w:val="20"/>
        </w:rPr>
        <w:t>A</w:t>
      </w:r>
      <w:r w:rsidR="00B62A42" w:rsidRPr="00B62A42">
        <w:rPr>
          <w:rFonts w:cstheme="minorHAnsi"/>
          <w:i/>
          <w:sz w:val="20"/>
          <w:szCs w:val="20"/>
        </w:rPr>
        <w:t>ctivité physique, loisirs, vie</w:t>
      </w:r>
      <w:r>
        <w:rPr>
          <w:rFonts w:cstheme="minorHAnsi"/>
          <w:i/>
          <w:sz w:val="20"/>
          <w:szCs w:val="20"/>
        </w:rPr>
        <w:t xml:space="preserve"> associative, culture, tourisme.</w:t>
      </w:r>
    </w:p>
    <w:p w:rsidR="00B62A42" w:rsidRPr="00B62A42" w:rsidRDefault="00E26C26" w:rsidP="00F85A86">
      <w:pPr>
        <w:pStyle w:val="Paragraphedeliste"/>
        <w:numPr>
          <w:ilvl w:val="0"/>
          <w:numId w:val="4"/>
        </w:numPr>
        <w:spacing w:line="240" w:lineRule="auto"/>
        <w:jc w:val="both"/>
        <w:rPr>
          <w:rFonts w:cstheme="minorHAnsi"/>
          <w:i/>
          <w:sz w:val="20"/>
          <w:szCs w:val="20"/>
        </w:rPr>
      </w:pPr>
      <w:r>
        <w:rPr>
          <w:rFonts w:cstheme="minorHAnsi"/>
          <w:i/>
          <w:sz w:val="20"/>
          <w:szCs w:val="20"/>
        </w:rPr>
        <w:t>Aidants.</w:t>
      </w:r>
    </w:p>
    <w:p w:rsidR="00B62A42" w:rsidRPr="00B62A42" w:rsidRDefault="00E26C26" w:rsidP="00F85A86">
      <w:pPr>
        <w:pStyle w:val="Paragraphedeliste"/>
        <w:numPr>
          <w:ilvl w:val="0"/>
          <w:numId w:val="4"/>
        </w:numPr>
        <w:spacing w:line="240" w:lineRule="auto"/>
        <w:jc w:val="both"/>
        <w:rPr>
          <w:rFonts w:cstheme="minorHAnsi"/>
          <w:i/>
          <w:sz w:val="20"/>
          <w:szCs w:val="20"/>
        </w:rPr>
      </w:pPr>
      <w:r>
        <w:rPr>
          <w:rFonts w:cstheme="minorHAnsi"/>
          <w:i/>
          <w:sz w:val="20"/>
          <w:szCs w:val="20"/>
        </w:rPr>
        <w:t>D</w:t>
      </w:r>
      <w:r w:rsidR="00B62A42" w:rsidRPr="00B62A42">
        <w:rPr>
          <w:rFonts w:cstheme="minorHAnsi"/>
          <w:i/>
          <w:sz w:val="20"/>
          <w:szCs w:val="20"/>
        </w:rPr>
        <w:t xml:space="preserve">roits, </w:t>
      </w:r>
      <w:proofErr w:type="spellStart"/>
      <w:r w:rsidR="00B62A42" w:rsidRPr="00B62A42">
        <w:rPr>
          <w:rFonts w:cstheme="minorHAnsi"/>
          <w:i/>
          <w:sz w:val="20"/>
          <w:szCs w:val="20"/>
        </w:rPr>
        <w:t>bientraitance</w:t>
      </w:r>
      <w:proofErr w:type="spellEnd"/>
      <w:r w:rsidR="00B62A42" w:rsidRPr="00B62A42">
        <w:rPr>
          <w:rFonts w:cstheme="minorHAnsi"/>
          <w:i/>
          <w:sz w:val="20"/>
          <w:szCs w:val="20"/>
        </w:rPr>
        <w:t>, questions éthiques.</w:t>
      </w:r>
    </w:p>
    <w:p w:rsidR="0070584E" w:rsidRDefault="0070584E" w:rsidP="00B62A42">
      <w:pPr>
        <w:spacing w:line="240" w:lineRule="auto"/>
        <w:jc w:val="both"/>
        <w:rPr>
          <w:rFonts w:cstheme="minorHAnsi"/>
          <w:sz w:val="20"/>
          <w:szCs w:val="20"/>
        </w:rPr>
      </w:pPr>
      <w:r>
        <w:rPr>
          <w:rFonts w:cstheme="minorHAnsi"/>
          <w:sz w:val="20"/>
          <w:szCs w:val="20"/>
        </w:rPr>
        <w:t>Il est consulté pour avis sur :</w:t>
      </w:r>
    </w:p>
    <w:p w:rsidR="0070584E" w:rsidRPr="00C1303B" w:rsidRDefault="00E26C26" w:rsidP="0070584E">
      <w:pPr>
        <w:pStyle w:val="Paragraphedeliste"/>
        <w:numPr>
          <w:ilvl w:val="0"/>
          <w:numId w:val="4"/>
        </w:numPr>
        <w:spacing w:line="240" w:lineRule="auto"/>
        <w:jc w:val="both"/>
        <w:rPr>
          <w:rFonts w:cstheme="minorHAnsi"/>
          <w:i/>
          <w:sz w:val="20"/>
          <w:szCs w:val="20"/>
        </w:rPr>
      </w:pPr>
      <w:r>
        <w:rPr>
          <w:rFonts w:cstheme="minorHAnsi"/>
          <w:i/>
          <w:sz w:val="20"/>
          <w:szCs w:val="20"/>
        </w:rPr>
        <w:t>L</w:t>
      </w:r>
      <w:r w:rsidR="0070584E" w:rsidRPr="00C1303B">
        <w:rPr>
          <w:rFonts w:cstheme="minorHAnsi"/>
          <w:i/>
          <w:sz w:val="20"/>
          <w:szCs w:val="20"/>
        </w:rPr>
        <w:t>e schéma régional de santé et les s</w:t>
      </w:r>
      <w:r>
        <w:rPr>
          <w:rFonts w:cstheme="minorHAnsi"/>
          <w:i/>
          <w:sz w:val="20"/>
          <w:szCs w:val="20"/>
        </w:rPr>
        <w:t>chémas départementaux (PA – PH).</w:t>
      </w:r>
    </w:p>
    <w:p w:rsidR="0070584E" w:rsidRPr="00C1303B" w:rsidRDefault="00E26C26" w:rsidP="0070584E">
      <w:pPr>
        <w:pStyle w:val="Paragraphedeliste"/>
        <w:numPr>
          <w:ilvl w:val="0"/>
          <w:numId w:val="4"/>
        </w:numPr>
        <w:spacing w:line="240" w:lineRule="auto"/>
        <w:jc w:val="both"/>
        <w:rPr>
          <w:rFonts w:cstheme="minorHAnsi"/>
          <w:i/>
          <w:sz w:val="20"/>
          <w:szCs w:val="20"/>
        </w:rPr>
      </w:pPr>
      <w:r>
        <w:rPr>
          <w:rFonts w:cstheme="minorHAnsi"/>
          <w:i/>
          <w:sz w:val="20"/>
          <w:szCs w:val="20"/>
        </w:rPr>
        <w:t>L</w:t>
      </w:r>
      <w:r w:rsidR="0070584E" w:rsidRPr="00C1303B">
        <w:rPr>
          <w:rFonts w:cstheme="minorHAnsi"/>
          <w:i/>
          <w:sz w:val="20"/>
          <w:szCs w:val="20"/>
        </w:rPr>
        <w:t>es moyens alloué</w:t>
      </w:r>
      <w:r>
        <w:rPr>
          <w:rFonts w:cstheme="minorHAnsi"/>
          <w:i/>
          <w:sz w:val="20"/>
          <w:szCs w:val="20"/>
        </w:rPr>
        <w:t>s à la politique de l’autonomie.</w:t>
      </w:r>
    </w:p>
    <w:p w:rsidR="0070584E" w:rsidRPr="00C1303B" w:rsidRDefault="00E26C26" w:rsidP="0070584E">
      <w:pPr>
        <w:pStyle w:val="Paragraphedeliste"/>
        <w:numPr>
          <w:ilvl w:val="0"/>
          <w:numId w:val="4"/>
        </w:numPr>
        <w:spacing w:line="240" w:lineRule="auto"/>
        <w:jc w:val="both"/>
        <w:rPr>
          <w:rFonts w:cstheme="minorHAnsi"/>
          <w:i/>
          <w:sz w:val="20"/>
          <w:szCs w:val="20"/>
        </w:rPr>
      </w:pPr>
      <w:r>
        <w:rPr>
          <w:rFonts w:cstheme="minorHAnsi"/>
          <w:i/>
          <w:sz w:val="20"/>
          <w:szCs w:val="20"/>
        </w:rPr>
        <w:t>L</w:t>
      </w:r>
      <w:r w:rsidR="0070584E" w:rsidRPr="00C1303B">
        <w:rPr>
          <w:rFonts w:cstheme="minorHAnsi"/>
          <w:i/>
          <w:sz w:val="20"/>
          <w:szCs w:val="20"/>
        </w:rPr>
        <w:t>e programme coordonné des actions de pré</w:t>
      </w:r>
      <w:r>
        <w:rPr>
          <w:rFonts w:cstheme="minorHAnsi"/>
          <w:i/>
          <w:sz w:val="20"/>
          <w:szCs w:val="20"/>
        </w:rPr>
        <w:t>vention de la perte d’autonomie.</w:t>
      </w:r>
    </w:p>
    <w:p w:rsidR="0070584E" w:rsidRPr="00C1303B" w:rsidRDefault="00E26C26" w:rsidP="0070584E">
      <w:pPr>
        <w:pStyle w:val="Paragraphedeliste"/>
        <w:numPr>
          <w:ilvl w:val="0"/>
          <w:numId w:val="4"/>
        </w:numPr>
        <w:spacing w:line="240" w:lineRule="auto"/>
        <w:jc w:val="both"/>
        <w:rPr>
          <w:rFonts w:cstheme="minorHAnsi"/>
          <w:i/>
          <w:sz w:val="20"/>
          <w:szCs w:val="20"/>
        </w:rPr>
      </w:pPr>
      <w:r>
        <w:rPr>
          <w:rFonts w:cstheme="minorHAnsi"/>
          <w:i/>
          <w:sz w:val="20"/>
          <w:szCs w:val="20"/>
        </w:rPr>
        <w:t>L</w:t>
      </w:r>
      <w:r w:rsidR="0070584E" w:rsidRPr="00C1303B">
        <w:rPr>
          <w:rFonts w:cstheme="minorHAnsi"/>
          <w:i/>
          <w:sz w:val="20"/>
          <w:szCs w:val="20"/>
        </w:rPr>
        <w:t>e rapport d’activité de la MDPH (ma</w:t>
      </w:r>
      <w:r>
        <w:rPr>
          <w:rFonts w:cstheme="minorHAnsi"/>
          <w:i/>
          <w:sz w:val="20"/>
          <w:szCs w:val="20"/>
        </w:rPr>
        <w:t>ison des personnes handicapées).</w:t>
      </w:r>
    </w:p>
    <w:p w:rsidR="0070584E" w:rsidRPr="00C1303B" w:rsidRDefault="00E26C26" w:rsidP="0070584E">
      <w:pPr>
        <w:pStyle w:val="Paragraphedeliste"/>
        <w:numPr>
          <w:ilvl w:val="0"/>
          <w:numId w:val="4"/>
        </w:numPr>
        <w:spacing w:line="240" w:lineRule="auto"/>
        <w:jc w:val="both"/>
        <w:rPr>
          <w:rFonts w:cstheme="minorHAnsi"/>
          <w:i/>
          <w:sz w:val="20"/>
          <w:szCs w:val="20"/>
        </w:rPr>
      </w:pPr>
      <w:r>
        <w:rPr>
          <w:rFonts w:cstheme="minorHAnsi"/>
          <w:i/>
          <w:sz w:val="20"/>
          <w:szCs w:val="20"/>
        </w:rPr>
        <w:t>Les C</w:t>
      </w:r>
      <w:r w:rsidR="00140C59" w:rsidRPr="00C1303B">
        <w:rPr>
          <w:rFonts w:cstheme="minorHAnsi"/>
          <w:i/>
          <w:sz w:val="20"/>
          <w:szCs w:val="20"/>
        </w:rPr>
        <w:t>onventions signées entre le</w:t>
      </w:r>
      <w:r>
        <w:rPr>
          <w:rFonts w:cstheme="minorHAnsi"/>
          <w:i/>
          <w:sz w:val="20"/>
          <w:szCs w:val="20"/>
        </w:rPr>
        <w:t xml:space="preserve"> département et ses partenaires.</w:t>
      </w:r>
    </w:p>
    <w:p w:rsidR="00140C59" w:rsidRPr="00C1303B" w:rsidRDefault="00E26C26" w:rsidP="0070584E">
      <w:pPr>
        <w:pStyle w:val="Paragraphedeliste"/>
        <w:numPr>
          <w:ilvl w:val="0"/>
          <w:numId w:val="4"/>
        </w:numPr>
        <w:spacing w:line="240" w:lineRule="auto"/>
        <w:jc w:val="both"/>
        <w:rPr>
          <w:rFonts w:cstheme="minorHAnsi"/>
          <w:i/>
          <w:sz w:val="20"/>
          <w:szCs w:val="20"/>
        </w:rPr>
      </w:pPr>
      <w:r>
        <w:rPr>
          <w:rFonts w:cstheme="minorHAnsi"/>
          <w:i/>
          <w:sz w:val="20"/>
          <w:szCs w:val="20"/>
        </w:rPr>
        <w:t>L</w:t>
      </w:r>
      <w:r w:rsidR="00140C59" w:rsidRPr="00C1303B">
        <w:rPr>
          <w:rFonts w:cstheme="minorHAnsi"/>
          <w:i/>
          <w:sz w:val="20"/>
          <w:szCs w:val="20"/>
        </w:rPr>
        <w:t>a constitution de MDA (maison de l’autonomie).</w:t>
      </w:r>
    </w:p>
    <w:p w:rsidR="00140C59" w:rsidRDefault="0070318A" w:rsidP="00140C59">
      <w:pPr>
        <w:spacing w:line="240" w:lineRule="auto"/>
        <w:jc w:val="both"/>
        <w:rPr>
          <w:rFonts w:cstheme="minorHAnsi"/>
          <w:sz w:val="20"/>
          <w:szCs w:val="20"/>
        </w:rPr>
      </w:pPr>
      <w:r>
        <w:rPr>
          <w:rFonts w:cstheme="minorHAnsi"/>
          <w:sz w:val="20"/>
          <w:szCs w:val="20"/>
        </w:rPr>
        <w:t>Il est informé sur :</w:t>
      </w:r>
    </w:p>
    <w:p w:rsidR="0070318A" w:rsidRPr="0070318A" w:rsidRDefault="008E1F42" w:rsidP="0070318A">
      <w:pPr>
        <w:pStyle w:val="Paragraphedeliste"/>
        <w:numPr>
          <w:ilvl w:val="0"/>
          <w:numId w:val="4"/>
        </w:numPr>
        <w:spacing w:line="240" w:lineRule="auto"/>
        <w:jc w:val="both"/>
        <w:rPr>
          <w:rFonts w:cstheme="minorHAnsi"/>
          <w:i/>
          <w:sz w:val="20"/>
          <w:szCs w:val="20"/>
        </w:rPr>
      </w:pPr>
      <w:r>
        <w:rPr>
          <w:rFonts w:cstheme="minorHAnsi"/>
          <w:i/>
          <w:sz w:val="20"/>
          <w:szCs w:val="20"/>
        </w:rPr>
        <w:t>L</w:t>
      </w:r>
      <w:r w:rsidR="0070318A" w:rsidRPr="0070318A">
        <w:rPr>
          <w:rFonts w:cstheme="minorHAnsi"/>
          <w:i/>
          <w:sz w:val="20"/>
          <w:szCs w:val="20"/>
        </w:rPr>
        <w:t>e progr</w:t>
      </w:r>
      <w:r>
        <w:rPr>
          <w:rFonts w:cstheme="minorHAnsi"/>
          <w:i/>
          <w:sz w:val="20"/>
          <w:szCs w:val="20"/>
        </w:rPr>
        <w:t>amme départemental de l’habitat.</w:t>
      </w:r>
    </w:p>
    <w:p w:rsidR="0070318A" w:rsidRPr="0070318A" w:rsidRDefault="008E1F42" w:rsidP="0070318A">
      <w:pPr>
        <w:pStyle w:val="Paragraphedeliste"/>
        <w:numPr>
          <w:ilvl w:val="0"/>
          <w:numId w:val="4"/>
        </w:numPr>
        <w:spacing w:line="240" w:lineRule="auto"/>
        <w:jc w:val="both"/>
        <w:rPr>
          <w:rFonts w:cstheme="minorHAnsi"/>
          <w:i/>
          <w:sz w:val="20"/>
          <w:szCs w:val="20"/>
        </w:rPr>
      </w:pPr>
      <w:r>
        <w:rPr>
          <w:rFonts w:cstheme="minorHAnsi"/>
          <w:i/>
          <w:sz w:val="20"/>
          <w:szCs w:val="20"/>
        </w:rPr>
        <w:t>L</w:t>
      </w:r>
      <w:r w:rsidR="0070318A" w:rsidRPr="0070318A">
        <w:rPr>
          <w:rFonts w:cstheme="minorHAnsi"/>
          <w:i/>
          <w:sz w:val="20"/>
          <w:szCs w:val="20"/>
        </w:rPr>
        <w:t>e programme départemental d’insertion professionnelle des travailleurs handicapés.</w:t>
      </w:r>
    </w:p>
    <w:p w:rsidR="0070318A" w:rsidRDefault="0070318A" w:rsidP="0070318A">
      <w:pPr>
        <w:spacing w:line="240" w:lineRule="auto"/>
        <w:jc w:val="both"/>
        <w:rPr>
          <w:rFonts w:cstheme="minorHAnsi"/>
          <w:sz w:val="20"/>
          <w:szCs w:val="20"/>
        </w:rPr>
      </w:pPr>
      <w:r>
        <w:rPr>
          <w:rFonts w:cstheme="minorHAnsi"/>
          <w:sz w:val="20"/>
          <w:szCs w:val="20"/>
        </w:rPr>
        <w:t xml:space="preserve">Il formule des recommandations sur les droits et la </w:t>
      </w:r>
      <w:proofErr w:type="spellStart"/>
      <w:r>
        <w:rPr>
          <w:rFonts w:cstheme="minorHAnsi"/>
          <w:sz w:val="20"/>
          <w:szCs w:val="20"/>
        </w:rPr>
        <w:t>bientraitance</w:t>
      </w:r>
      <w:proofErr w:type="spellEnd"/>
      <w:r>
        <w:rPr>
          <w:rFonts w:cstheme="minorHAnsi"/>
          <w:sz w:val="20"/>
          <w:szCs w:val="20"/>
        </w:rPr>
        <w:t>, les questions éthiques, les aidants.</w:t>
      </w:r>
    </w:p>
    <w:p w:rsidR="0070318A" w:rsidRDefault="00B31BBA" w:rsidP="0070318A">
      <w:pPr>
        <w:spacing w:line="240" w:lineRule="auto"/>
        <w:jc w:val="both"/>
        <w:rPr>
          <w:rFonts w:cstheme="minorHAnsi"/>
          <w:sz w:val="20"/>
          <w:szCs w:val="20"/>
        </w:rPr>
      </w:pPr>
      <w:r>
        <w:rPr>
          <w:rFonts w:cstheme="minorHAnsi"/>
          <w:sz w:val="20"/>
          <w:szCs w:val="20"/>
        </w:rPr>
        <w:t>Il transmet un rapport biennal au HCFEA, au CNCPH et à la CNSA sur la mise en œuvre des politiques de l’autonomie dans le département.</w:t>
      </w:r>
    </w:p>
    <w:p w:rsidR="00B31BBA" w:rsidRDefault="00B31BBA" w:rsidP="0070318A">
      <w:pPr>
        <w:spacing w:line="240" w:lineRule="auto"/>
        <w:jc w:val="both"/>
        <w:rPr>
          <w:rFonts w:cstheme="minorHAnsi"/>
          <w:sz w:val="20"/>
          <w:szCs w:val="20"/>
        </w:rPr>
      </w:pPr>
      <w:r>
        <w:rPr>
          <w:rFonts w:cstheme="minorHAnsi"/>
          <w:sz w:val="20"/>
          <w:szCs w:val="20"/>
        </w:rPr>
        <w:t>Il est présidé par le Président du Conseil départemental qui détermine l’ordre du jour.</w:t>
      </w:r>
    </w:p>
    <w:p w:rsidR="00B31BBA" w:rsidRDefault="00B31BBA" w:rsidP="0070318A">
      <w:pPr>
        <w:spacing w:line="240" w:lineRule="auto"/>
        <w:jc w:val="both"/>
        <w:rPr>
          <w:rFonts w:cstheme="minorHAnsi"/>
          <w:sz w:val="20"/>
          <w:szCs w:val="20"/>
        </w:rPr>
      </w:pPr>
      <w:r>
        <w:rPr>
          <w:rFonts w:cstheme="minorHAnsi"/>
          <w:sz w:val="20"/>
          <w:szCs w:val="20"/>
        </w:rPr>
        <w:t>La durée du mandat est de trois ans.</w:t>
      </w:r>
    </w:p>
    <w:p w:rsidR="00B31BBA" w:rsidRDefault="00B31BBA" w:rsidP="0070318A">
      <w:pPr>
        <w:spacing w:line="240" w:lineRule="auto"/>
        <w:jc w:val="both"/>
        <w:rPr>
          <w:rFonts w:cstheme="minorHAnsi"/>
          <w:sz w:val="20"/>
          <w:szCs w:val="20"/>
        </w:rPr>
      </w:pPr>
      <w:r>
        <w:rPr>
          <w:rFonts w:cstheme="minorHAnsi"/>
          <w:sz w:val="20"/>
          <w:szCs w:val="20"/>
        </w:rPr>
        <w:t>La formation spécialisée « personnes âgées » comprend 44 membres répartis dans quatre collèges :</w:t>
      </w:r>
    </w:p>
    <w:p w:rsidR="00B31BBA" w:rsidRPr="00D050BF" w:rsidRDefault="007D0026" w:rsidP="007D0026">
      <w:pPr>
        <w:pStyle w:val="Paragraphedeliste"/>
        <w:numPr>
          <w:ilvl w:val="0"/>
          <w:numId w:val="5"/>
        </w:numPr>
        <w:spacing w:line="240" w:lineRule="auto"/>
        <w:jc w:val="both"/>
        <w:rPr>
          <w:rFonts w:cstheme="minorHAnsi"/>
          <w:i/>
          <w:sz w:val="20"/>
          <w:szCs w:val="20"/>
        </w:rPr>
      </w:pPr>
      <w:r w:rsidRPr="00D050BF">
        <w:rPr>
          <w:rFonts w:cstheme="minorHAnsi"/>
          <w:i/>
          <w:sz w:val="20"/>
          <w:szCs w:val="20"/>
        </w:rPr>
        <w:t>un représentant les usagers dont 5 sur proposition des Organisations syndicales représentatives,</w:t>
      </w:r>
    </w:p>
    <w:p w:rsidR="007D0026" w:rsidRPr="00D050BF" w:rsidRDefault="007D0026" w:rsidP="007D0026">
      <w:pPr>
        <w:pStyle w:val="Paragraphedeliste"/>
        <w:numPr>
          <w:ilvl w:val="0"/>
          <w:numId w:val="5"/>
        </w:numPr>
        <w:spacing w:line="240" w:lineRule="auto"/>
        <w:jc w:val="both"/>
        <w:rPr>
          <w:rFonts w:cstheme="minorHAnsi"/>
          <w:i/>
          <w:sz w:val="20"/>
          <w:szCs w:val="20"/>
        </w:rPr>
      </w:pPr>
      <w:r w:rsidRPr="00D050BF">
        <w:rPr>
          <w:rFonts w:cstheme="minorHAnsi"/>
          <w:i/>
          <w:sz w:val="20"/>
          <w:szCs w:val="20"/>
        </w:rPr>
        <w:t>un représentant les Institutions,</w:t>
      </w:r>
    </w:p>
    <w:p w:rsidR="007D0026" w:rsidRPr="00D050BF" w:rsidRDefault="007D0026" w:rsidP="007D0026">
      <w:pPr>
        <w:pStyle w:val="Paragraphedeliste"/>
        <w:numPr>
          <w:ilvl w:val="0"/>
          <w:numId w:val="5"/>
        </w:numPr>
        <w:spacing w:line="240" w:lineRule="auto"/>
        <w:jc w:val="both"/>
        <w:rPr>
          <w:rFonts w:cstheme="minorHAnsi"/>
          <w:i/>
          <w:sz w:val="20"/>
          <w:szCs w:val="20"/>
        </w:rPr>
      </w:pPr>
      <w:r w:rsidRPr="00D050BF">
        <w:rPr>
          <w:rFonts w:cstheme="minorHAnsi"/>
          <w:i/>
          <w:sz w:val="20"/>
          <w:szCs w:val="20"/>
        </w:rPr>
        <w:t>un représentant les Orga</w:t>
      </w:r>
      <w:r w:rsidR="003340BA" w:rsidRPr="00D050BF">
        <w:rPr>
          <w:rFonts w:cstheme="minorHAnsi"/>
          <w:i/>
          <w:sz w:val="20"/>
          <w:szCs w:val="20"/>
        </w:rPr>
        <w:t xml:space="preserve">nismes professionnels </w:t>
      </w:r>
      <w:proofErr w:type="spellStart"/>
      <w:r w:rsidR="003340BA" w:rsidRPr="00D050BF">
        <w:rPr>
          <w:rFonts w:cstheme="minorHAnsi"/>
          <w:i/>
          <w:sz w:val="20"/>
          <w:szCs w:val="20"/>
        </w:rPr>
        <w:t>oeuvrant</w:t>
      </w:r>
      <w:proofErr w:type="spellEnd"/>
      <w:r w:rsidR="003340BA" w:rsidRPr="00D050BF">
        <w:rPr>
          <w:rFonts w:cstheme="minorHAnsi"/>
          <w:i/>
          <w:sz w:val="20"/>
          <w:szCs w:val="20"/>
        </w:rPr>
        <w:t xml:space="preserve"> </w:t>
      </w:r>
      <w:r w:rsidRPr="00D050BF">
        <w:rPr>
          <w:rFonts w:cstheme="minorHAnsi"/>
          <w:i/>
          <w:sz w:val="20"/>
          <w:szCs w:val="20"/>
        </w:rPr>
        <w:t>en faveur des personnes âgées avec</w:t>
      </w:r>
      <w:r w:rsidR="00B00545" w:rsidRPr="00D050BF">
        <w:rPr>
          <w:rFonts w:cstheme="minorHAnsi"/>
          <w:i/>
          <w:sz w:val="20"/>
          <w:szCs w:val="20"/>
        </w:rPr>
        <w:t xml:space="preserve"> cinq représentants des Organisations syndicales représentatives des salariés,</w:t>
      </w:r>
    </w:p>
    <w:p w:rsidR="00B00545" w:rsidRPr="00D050BF" w:rsidRDefault="00B00545" w:rsidP="007D0026">
      <w:pPr>
        <w:pStyle w:val="Paragraphedeliste"/>
        <w:numPr>
          <w:ilvl w:val="0"/>
          <w:numId w:val="5"/>
        </w:numPr>
        <w:spacing w:line="240" w:lineRule="auto"/>
        <w:jc w:val="both"/>
        <w:rPr>
          <w:rFonts w:cstheme="minorHAnsi"/>
          <w:i/>
          <w:sz w:val="20"/>
          <w:szCs w:val="20"/>
        </w:rPr>
      </w:pPr>
      <w:r w:rsidRPr="00D050BF">
        <w:rPr>
          <w:rFonts w:cstheme="minorHAnsi"/>
          <w:i/>
          <w:sz w:val="20"/>
          <w:szCs w:val="20"/>
        </w:rPr>
        <w:t>un représentant les personnes physiques ou morales concernées par la politique de l’autonomie.</w:t>
      </w:r>
    </w:p>
    <w:p w:rsidR="0012072D" w:rsidRDefault="00D050BF" w:rsidP="0012072D">
      <w:pPr>
        <w:spacing w:line="240" w:lineRule="auto"/>
        <w:jc w:val="both"/>
        <w:rPr>
          <w:rFonts w:cstheme="minorHAnsi"/>
          <w:sz w:val="20"/>
          <w:szCs w:val="20"/>
        </w:rPr>
      </w:pPr>
      <w:r>
        <w:rPr>
          <w:rFonts w:cstheme="minorHAnsi"/>
          <w:sz w:val="20"/>
          <w:szCs w:val="20"/>
        </w:rPr>
        <w:t>Le CDCA comprend deux</w:t>
      </w:r>
      <w:r w:rsidR="009A0E38">
        <w:rPr>
          <w:rFonts w:cstheme="minorHAnsi"/>
          <w:sz w:val="20"/>
          <w:szCs w:val="20"/>
        </w:rPr>
        <w:t xml:space="preserve"> </w:t>
      </w:r>
      <w:r w:rsidR="0019562B">
        <w:rPr>
          <w:rFonts w:cstheme="minorHAnsi"/>
          <w:sz w:val="20"/>
          <w:szCs w:val="20"/>
        </w:rPr>
        <w:t xml:space="preserve">Vice </w:t>
      </w:r>
      <w:r w:rsidR="009A0E38">
        <w:rPr>
          <w:rFonts w:cstheme="minorHAnsi"/>
          <w:sz w:val="20"/>
          <w:szCs w:val="20"/>
        </w:rPr>
        <w:t>Présidents issus du collège « usagers ».</w:t>
      </w:r>
    </w:p>
    <w:p w:rsidR="009A0E38" w:rsidRDefault="009A0E38" w:rsidP="0012072D">
      <w:pPr>
        <w:spacing w:line="240" w:lineRule="auto"/>
        <w:jc w:val="both"/>
        <w:rPr>
          <w:rFonts w:cstheme="minorHAnsi"/>
          <w:sz w:val="20"/>
          <w:szCs w:val="20"/>
        </w:rPr>
      </w:pPr>
      <w:r>
        <w:rPr>
          <w:rFonts w:cstheme="minorHAnsi"/>
          <w:sz w:val="20"/>
          <w:szCs w:val="20"/>
        </w:rPr>
        <w:t>Le Bureau comprend 4 membres.</w:t>
      </w:r>
    </w:p>
    <w:p w:rsidR="009A0E38" w:rsidRDefault="009A0E38" w:rsidP="0012072D">
      <w:pPr>
        <w:spacing w:line="240" w:lineRule="auto"/>
        <w:jc w:val="both"/>
        <w:rPr>
          <w:rFonts w:cstheme="minorHAnsi"/>
          <w:sz w:val="20"/>
          <w:szCs w:val="20"/>
        </w:rPr>
      </w:pPr>
      <w:r>
        <w:rPr>
          <w:rFonts w:cstheme="minorHAnsi"/>
          <w:sz w:val="20"/>
          <w:szCs w:val="20"/>
        </w:rPr>
        <w:t xml:space="preserve">Le CNRPA a émis un avis </w:t>
      </w:r>
      <w:r w:rsidRPr="009A0E38">
        <w:rPr>
          <w:rFonts w:cstheme="minorHAnsi"/>
          <w:sz w:val="20"/>
          <w:szCs w:val="20"/>
          <w:u w:val="single"/>
        </w:rPr>
        <w:t>défavorable</w:t>
      </w:r>
      <w:r>
        <w:rPr>
          <w:rFonts w:cstheme="minorHAnsi"/>
          <w:sz w:val="20"/>
          <w:szCs w:val="20"/>
        </w:rPr>
        <w:t xml:space="preserve"> et souhaite que lui soit soumis un nouveau projet de Décret intégrant les demandes ci-après :</w:t>
      </w:r>
    </w:p>
    <w:p w:rsidR="009A0E38" w:rsidRPr="00F31106" w:rsidRDefault="0019562B" w:rsidP="009A0E38">
      <w:pPr>
        <w:pStyle w:val="Paragraphedeliste"/>
        <w:numPr>
          <w:ilvl w:val="0"/>
          <w:numId w:val="4"/>
        </w:numPr>
        <w:spacing w:line="240" w:lineRule="auto"/>
        <w:jc w:val="both"/>
        <w:rPr>
          <w:rFonts w:cstheme="minorHAnsi"/>
          <w:i/>
          <w:sz w:val="20"/>
          <w:szCs w:val="20"/>
        </w:rPr>
      </w:pPr>
      <w:r w:rsidRPr="00F31106">
        <w:rPr>
          <w:rFonts w:cstheme="minorHAnsi"/>
          <w:i/>
          <w:sz w:val="20"/>
          <w:szCs w:val="20"/>
        </w:rPr>
        <w:t>L</w:t>
      </w:r>
      <w:r w:rsidR="009A0E38" w:rsidRPr="00F31106">
        <w:rPr>
          <w:rFonts w:cstheme="minorHAnsi"/>
          <w:i/>
          <w:sz w:val="20"/>
          <w:szCs w:val="20"/>
        </w:rPr>
        <w:t xml:space="preserve">a notice de présentation qui définit les missions du CDCA doit être intégrée dans le Décret dans un article préliminaire, afin d’assurer la continuité des missions des Instances que le CDCA </w:t>
      </w:r>
      <w:r w:rsidRPr="00F31106">
        <w:rPr>
          <w:rFonts w:cstheme="minorHAnsi"/>
          <w:i/>
          <w:sz w:val="20"/>
          <w:szCs w:val="20"/>
        </w:rPr>
        <w:t>remplace, notamment les CODERPA.</w:t>
      </w:r>
    </w:p>
    <w:p w:rsidR="009A0E38" w:rsidRPr="00F31106" w:rsidRDefault="0019562B" w:rsidP="009A0E38">
      <w:pPr>
        <w:pStyle w:val="Paragraphedeliste"/>
        <w:numPr>
          <w:ilvl w:val="0"/>
          <w:numId w:val="4"/>
        </w:numPr>
        <w:spacing w:line="240" w:lineRule="auto"/>
        <w:jc w:val="both"/>
        <w:rPr>
          <w:rFonts w:cstheme="minorHAnsi"/>
          <w:i/>
          <w:sz w:val="20"/>
          <w:szCs w:val="20"/>
        </w:rPr>
      </w:pPr>
      <w:r w:rsidRPr="00F31106">
        <w:rPr>
          <w:rFonts w:cstheme="minorHAnsi"/>
          <w:i/>
          <w:sz w:val="20"/>
          <w:szCs w:val="20"/>
        </w:rPr>
        <w:t>T</w:t>
      </w:r>
      <w:r w:rsidR="00335551" w:rsidRPr="00F31106">
        <w:rPr>
          <w:rFonts w:cstheme="minorHAnsi"/>
          <w:i/>
          <w:sz w:val="20"/>
          <w:szCs w:val="20"/>
        </w:rPr>
        <w:t>ransformer les formations spécialis</w:t>
      </w:r>
      <w:r w:rsidRPr="00F31106">
        <w:rPr>
          <w:rFonts w:cstheme="minorHAnsi"/>
          <w:i/>
          <w:sz w:val="20"/>
          <w:szCs w:val="20"/>
        </w:rPr>
        <w:t>ées en Commissions spécialisées.</w:t>
      </w:r>
    </w:p>
    <w:p w:rsidR="00335551" w:rsidRPr="00F31106" w:rsidRDefault="0019562B" w:rsidP="009A0E38">
      <w:pPr>
        <w:pStyle w:val="Paragraphedeliste"/>
        <w:numPr>
          <w:ilvl w:val="0"/>
          <w:numId w:val="4"/>
        </w:numPr>
        <w:spacing w:line="240" w:lineRule="auto"/>
        <w:jc w:val="both"/>
        <w:rPr>
          <w:rFonts w:cstheme="minorHAnsi"/>
          <w:i/>
          <w:sz w:val="20"/>
          <w:szCs w:val="20"/>
        </w:rPr>
      </w:pPr>
      <w:r w:rsidRPr="00F31106">
        <w:rPr>
          <w:rFonts w:cstheme="minorHAnsi"/>
          <w:i/>
          <w:sz w:val="20"/>
          <w:szCs w:val="20"/>
        </w:rPr>
        <w:t>A</w:t>
      </w:r>
      <w:r w:rsidR="00335551" w:rsidRPr="00F31106">
        <w:rPr>
          <w:rFonts w:cstheme="minorHAnsi"/>
          <w:i/>
          <w:sz w:val="20"/>
          <w:szCs w:val="20"/>
        </w:rPr>
        <w:t>u niveau de la composition de la formation relative aux personnes âgées, respecter l’équilibre des CODERPA entre Associations et structures issues des Organisations syndicales, soit huit représentants les Associations et huit représentants les Organisations de retraités iss</w:t>
      </w:r>
      <w:r w:rsidRPr="00F31106">
        <w:rPr>
          <w:rFonts w:cstheme="minorHAnsi"/>
          <w:i/>
          <w:sz w:val="20"/>
          <w:szCs w:val="20"/>
        </w:rPr>
        <w:t>us des Organisations syndicales.</w:t>
      </w:r>
    </w:p>
    <w:p w:rsidR="00335551" w:rsidRPr="00F31106" w:rsidRDefault="0019562B" w:rsidP="009A0E38">
      <w:pPr>
        <w:pStyle w:val="Paragraphedeliste"/>
        <w:numPr>
          <w:ilvl w:val="0"/>
          <w:numId w:val="4"/>
        </w:numPr>
        <w:spacing w:line="240" w:lineRule="auto"/>
        <w:jc w:val="both"/>
        <w:rPr>
          <w:rFonts w:cstheme="minorHAnsi"/>
          <w:i/>
          <w:sz w:val="20"/>
          <w:szCs w:val="20"/>
        </w:rPr>
      </w:pPr>
      <w:r w:rsidRPr="00F31106">
        <w:rPr>
          <w:rFonts w:cstheme="minorHAnsi"/>
          <w:i/>
          <w:sz w:val="20"/>
          <w:szCs w:val="20"/>
        </w:rPr>
        <w:lastRenderedPageBreak/>
        <w:t>L</w:t>
      </w:r>
      <w:r w:rsidR="00335551" w:rsidRPr="00F31106">
        <w:rPr>
          <w:rFonts w:cstheme="minorHAnsi"/>
          <w:i/>
          <w:sz w:val="20"/>
          <w:szCs w:val="20"/>
        </w:rPr>
        <w:t>’ordre du jour doit être élaboré par le P</w:t>
      </w:r>
      <w:r w:rsidRPr="00F31106">
        <w:rPr>
          <w:rFonts w:cstheme="minorHAnsi"/>
          <w:i/>
          <w:sz w:val="20"/>
          <w:szCs w:val="20"/>
        </w:rPr>
        <w:t xml:space="preserve">résident et les deux Vice </w:t>
      </w:r>
      <w:r w:rsidR="00335551" w:rsidRPr="00F31106">
        <w:rPr>
          <w:rFonts w:cstheme="minorHAnsi"/>
          <w:i/>
          <w:sz w:val="20"/>
          <w:szCs w:val="20"/>
        </w:rPr>
        <w:t>Présidents issus des premier</w:t>
      </w:r>
      <w:r w:rsidRPr="00F31106">
        <w:rPr>
          <w:rFonts w:cstheme="minorHAnsi"/>
          <w:i/>
          <w:sz w:val="20"/>
          <w:szCs w:val="20"/>
        </w:rPr>
        <w:t>s collèges.</w:t>
      </w:r>
    </w:p>
    <w:p w:rsidR="0019562B" w:rsidRPr="00F31106" w:rsidRDefault="0019562B" w:rsidP="009A0E38">
      <w:pPr>
        <w:pStyle w:val="Paragraphedeliste"/>
        <w:numPr>
          <w:ilvl w:val="0"/>
          <w:numId w:val="4"/>
        </w:numPr>
        <w:spacing w:line="240" w:lineRule="auto"/>
        <w:jc w:val="both"/>
        <w:rPr>
          <w:rFonts w:cstheme="minorHAnsi"/>
          <w:i/>
          <w:sz w:val="20"/>
          <w:szCs w:val="20"/>
        </w:rPr>
      </w:pPr>
      <w:r w:rsidRPr="00F31106">
        <w:rPr>
          <w:rFonts w:cstheme="minorHAnsi"/>
          <w:i/>
          <w:sz w:val="20"/>
          <w:szCs w:val="20"/>
        </w:rPr>
        <w:t>Le Décret doit prévoir au minimum une réunion par an de l’Instance plénière.</w:t>
      </w:r>
    </w:p>
    <w:p w:rsidR="0019562B" w:rsidRPr="00F31106" w:rsidRDefault="0019562B" w:rsidP="009A0E38">
      <w:pPr>
        <w:pStyle w:val="Paragraphedeliste"/>
        <w:numPr>
          <w:ilvl w:val="0"/>
          <w:numId w:val="4"/>
        </w:numPr>
        <w:spacing w:line="240" w:lineRule="auto"/>
        <w:jc w:val="both"/>
        <w:rPr>
          <w:rFonts w:cstheme="minorHAnsi"/>
          <w:i/>
          <w:sz w:val="20"/>
          <w:szCs w:val="20"/>
        </w:rPr>
      </w:pPr>
      <w:r w:rsidRPr="00F31106">
        <w:rPr>
          <w:rFonts w:cstheme="minorHAnsi"/>
          <w:i/>
          <w:sz w:val="20"/>
          <w:szCs w:val="20"/>
        </w:rPr>
        <w:t>Au niveau du Bureau, les membres issus du premier collège doivent représenter la moitié des membres du Bureau.</w:t>
      </w:r>
    </w:p>
    <w:p w:rsidR="0019562B" w:rsidRDefault="00992982" w:rsidP="0019562B">
      <w:pPr>
        <w:spacing w:line="240" w:lineRule="auto"/>
        <w:jc w:val="both"/>
        <w:rPr>
          <w:rFonts w:cstheme="minorHAnsi"/>
          <w:sz w:val="20"/>
          <w:szCs w:val="20"/>
        </w:rPr>
      </w:pPr>
      <w:r>
        <w:rPr>
          <w:rFonts w:cstheme="minorHAnsi"/>
          <w:sz w:val="20"/>
          <w:szCs w:val="20"/>
        </w:rPr>
        <w:t>Le représentant du Ministère s’est engagé à faire remonter les demandes du CNRPA, afin de les intégrer dans les Décrets</w:t>
      </w:r>
      <w:r w:rsidR="00297E0B">
        <w:rPr>
          <w:rFonts w:cstheme="minorHAnsi"/>
          <w:sz w:val="20"/>
          <w:szCs w:val="20"/>
        </w:rPr>
        <w:t xml:space="preserve"> pour en rediscuter au CNRPA du 7 juillet.</w:t>
      </w:r>
    </w:p>
    <w:p w:rsidR="00297E0B" w:rsidRDefault="00297E0B" w:rsidP="0019562B">
      <w:pPr>
        <w:spacing w:line="240" w:lineRule="auto"/>
        <w:jc w:val="both"/>
        <w:rPr>
          <w:rFonts w:cstheme="minorHAnsi"/>
          <w:sz w:val="20"/>
          <w:szCs w:val="20"/>
        </w:rPr>
      </w:pPr>
      <w:r>
        <w:rPr>
          <w:rFonts w:cstheme="minorHAnsi"/>
          <w:sz w:val="20"/>
          <w:szCs w:val="20"/>
        </w:rPr>
        <w:t xml:space="preserve">Afin de mettre la pression, le CNRPA a établi un communiqué </w:t>
      </w:r>
      <w:r w:rsidR="00863851">
        <w:rPr>
          <w:rFonts w:cstheme="minorHAnsi"/>
          <w:sz w:val="20"/>
          <w:szCs w:val="20"/>
        </w:rPr>
        <w:t>à l’issue de la réunion du 14 juin reprenant les demandes formulées, afin de les faire connaître largement.</w:t>
      </w:r>
    </w:p>
    <w:p w:rsidR="00863851" w:rsidRDefault="008214DA" w:rsidP="0019562B">
      <w:pPr>
        <w:spacing w:line="240" w:lineRule="auto"/>
        <w:jc w:val="both"/>
        <w:rPr>
          <w:rFonts w:cstheme="minorHAnsi"/>
          <w:sz w:val="20"/>
          <w:szCs w:val="20"/>
        </w:rPr>
      </w:pPr>
      <w:r>
        <w:rPr>
          <w:rFonts w:cstheme="minorHAnsi"/>
          <w:sz w:val="20"/>
          <w:szCs w:val="20"/>
        </w:rPr>
        <w:t>Malgré tous ces éléments, les projets de Décrets n’étaient toujours pas modifiés et donc pas représentés au CNRPA du 7 juillet.</w:t>
      </w:r>
    </w:p>
    <w:p w:rsidR="008214DA" w:rsidRDefault="008214DA" w:rsidP="0019562B">
      <w:pPr>
        <w:spacing w:line="240" w:lineRule="auto"/>
        <w:jc w:val="both"/>
        <w:rPr>
          <w:rFonts w:cstheme="minorHAnsi"/>
          <w:sz w:val="20"/>
          <w:szCs w:val="20"/>
        </w:rPr>
      </w:pPr>
      <w:r>
        <w:rPr>
          <w:rFonts w:cstheme="minorHAnsi"/>
          <w:sz w:val="20"/>
          <w:szCs w:val="20"/>
        </w:rPr>
        <w:t>Nous avons donc remis en avant nos désaccords lors de l’audience du 11 juillet entre le Ministère des personnes âgées et l’Intersyndicale (CGT – CFDT – FO – CGC – CFTC – FGR-FP).</w:t>
      </w:r>
    </w:p>
    <w:p w:rsidR="008214DA" w:rsidRDefault="008214DA" w:rsidP="0019562B">
      <w:pPr>
        <w:spacing w:line="240" w:lineRule="auto"/>
        <w:jc w:val="both"/>
        <w:rPr>
          <w:rFonts w:cstheme="minorHAnsi"/>
          <w:sz w:val="20"/>
          <w:szCs w:val="20"/>
        </w:rPr>
      </w:pPr>
      <w:r>
        <w:rPr>
          <w:rFonts w:cstheme="minorHAnsi"/>
          <w:sz w:val="20"/>
          <w:szCs w:val="20"/>
        </w:rPr>
        <w:t>Monsieur GODARD, Directeur de Cabinet du Ministère, a souligné qu’un équilibre était à trouver entre les intérêts des représentants des Organisations syndicales, des Associations et usagers, ainsi que des Elus du Conseil départemental.</w:t>
      </w:r>
    </w:p>
    <w:p w:rsidR="00E46D60" w:rsidRDefault="00E46D60" w:rsidP="0019562B">
      <w:pPr>
        <w:spacing w:line="240" w:lineRule="auto"/>
        <w:jc w:val="both"/>
        <w:rPr>
          <w:rFonts w:cstheme="minorHAnsi"/>
          <w:sz w:val="20"/>
          <w:szCs w:val="20"/>
        </w:rPr>
      </w:pPr>
      <w:r>
        <w:rPr>
          <w:rFonts w:cstheme="minorHAnsi"/>
          <w:sz w:val="20"/>
          <w:szCs w:val="20"/>
        </w:rPr>
        <w:t>Il estime que ce dernier est le chef de file avec un rôle majeur dans le pilotage de l’autonomie.</w:t>
      </w:r>
    </w:p>
    <w:p w:rsidR="00E46D60" w:rsidRDefault="001D15DB" w:rsidP="0019562B">
      <w:pPr>
        <w:spacing w:line="240" w:lineRule="auto"/>
        <w:jc w:val="both"/>
        <w:rPr>
          <w:rFonts w:cstheme="minorHAnsi"/>
          <w:sz w:val="20"/>
          <w:szCs w:val="20"/>
        </w:rPr>
      </w:pPr>
      <w:r>
        <w:rPr>
          <w:rFonts w:cstheme="minorHAnsi"/>
          <w:sz w:val="20"/>
          <w:szCs w:val="20"/>
        </w:rPr>
        <w:t>Il estime également que le projet de Décret permet au CDCA de tenir plus d’une réunion par an, notamment sur les projets et sur le rapport d’activité, et qu’il n’y a pas lieu de préciser la demande d’au moins une réunion par an.</w:t>
      </w:r>
    </w:p>
    <w:p w:rsidR="001D15DB" w:rsidRDefault="00011EC7" w:rsidP="0019562B">
      <w:pPr>
        <w:spacing w:line="240" w:lineRule="auto"/>
        <w:jc w:val="both"/>
        <w:rPr>
          <w:rFonts w:cstheme="minorHAnsi"/>
          <w:sz w:val="20"/>
          <w:szCs w:val="20"/>
        </w:rPr>
      </w:pPr>
      <w:r>
        <w:rPr>
          <w:rFonts w:cstheme="minorHAnsi"/>
          <w:sz w:val="20"/>
          <w:szCs w:val="20"/>
        </w:rPr>
        <w:t xml:space="preserve">Pour les </w:t>
      </w:r>
      <w:r w:rsidR="00E77A2F">
        <w:rPr>
          <w:rFonts w:cstheme="minorHAnsi"/>
          <w:sz w:val="20"/>
          <w:szCs w:val="20"/>
        </w:rPr>
        <w:t>autres questions concernant le R</w:t>
      </w:r>
      <w:r>
        <w:rPr>
          <w:rFonts w:cstheme="minorHAnsi"/>
          <w:sz w:val="20"/>
          <w:szCs w:val="20"/>
        </w:rPr>
        <w:t>èglement intérieur, la composition du Bureau ou les moyens de fonctionnement, nous n’avons pas eu de réponse précise, la réflexion restant engagée au niveau du Ministère avant la parution du Décret.</w:t>
      </w:r>
    </w:p>
    <w:p w:rsidR="00011EC7" w:rsidRDefault="00E77A2F" w:rsidP="0019562B">
      <w:pPr>
        <w:spacing w:line="240" w:lineRule="auto"/>
        <w:jc w:val="both"/>
        <w:rPr>
          <w:rFonts w:cstheme="minorHAnsi"/>
          <w:sz w:val="20"/>
          <w:szCs w:val="20"/>
        </w:rPr>
      </w:pPr>
      <w:r>
        <w:rPr>
          <w:rFonts w:cstheme="minorHAnsi"/>
          <w:sz w:val="20"/>
          <w:szCs w:val="20"/>
        </w:rPr>
        <w:t>Nous avons insisté sur le fait qu’un socle minimum au niveau du Règlement intérieur permettrait d’avoir une uniformisation des fonctionnements des CDCA au niveau national, ce qui n’était pas le cas des CODERPA.</w:t>
      </w:r>
    </w:p>
    <w:p w:rsidR="00E77A2F" w:rsidRDefault="00E77A2F" w:rsidP="0019562B">
      <w:pPr>
        <w:spacing w:line="240" w:lineRule="auto"/>
        <w:jc w:val="both"/>
        <w:rPr>
          <w:rFonts w:cstheme="minorHAnsi"/>
          <w:sz w:val="20"/>
          <w:szCs w:val="20"/>
        </w:rPr>
      </w:pPr>
      <w:r>
        <w:rPr>
          <w:rFonts w:cstheme="minorHAnsi"/>
          <w:sz w:val="20"/>
          <w:szCs w:val="20"/>
        </w:rPr>
        <w:t xml:space="preserve">Jusqu’à présent, </w:t>
      </w:r>
      <w:r w:rsidR="006135B2">
        <w:rPr>
          <w:rFonts w:cstheme="minorHAnsi"/>
          <w:sz w:val="20"/>
          <w:szCs w:val="20"/>
        </w:rPr>
        <w:t xml:space="preserve">⅓ </w:t>
      </w:r>
      <w:r>
        <w:rPr>
          <w:rFonts w:cstheme="minorHAnsi"/>
          <w:sz w:val="20"/>
          <w:szCs w:val="20"/>
        </w:rPr>
        <w:t xml:space="preserve">des CODERPA fonctionnaient bien, </w:t>
      </w:r>
      <w:r w:rsidR="006135B2">
        <w:rPr>
          <w:rFonts w:cstheme="minorHAnsi"/>
          <w:sz w:val="20"/>
          <w:szCs w:val="20"/>
        </w:rPr>
        <w:t xml:space="preserve">⅓ </w:t>
      </w:r>
      <w:r>
        <w:rPr>
          <w:rFonts w:cstheme="minorHAnsi"/>
          <w:sz w:val="20"/>
          <w:szCs w:val="20"/>
        </w:rPr>
        <w:t xml:space="preserve">avaient un fonctionnement chaotique et </w:t>
      </w:r>
      <w:r w:rsidR="006135B2">
        <w:rPr>
          <w:rFonts w:cstheme="minorHAnsi"/>
          <w:sz w:val="20"/>
          <w:szCs w:val="20"/>
        </w:rPr>
        <w:t xml:space="preserve">⅓ </w:t>
      </w:r>
      <w:r>
        <w:rPr>
          <w:rFonts w:cstheme="minorHAnsi"/>
          <w:sz w:val="20"/>
          <w:szCs w:val="20"/>
        </w:rPr>
        <w:t>ne fonctionnaient pas.</w:t>
      </w:r>
    </w:p>
    <w:p w:rsidR="00590B26" w:rsidRDefault="0068193E" w:rsidP="0019562B">
      <w:pPr>
        <w:spacing w:line="240" w:lineRule="auto"/>
        <w:jc w:val="both"/>
        <w:rPr>
          <w:rFonts w:cstheme="minorHAnsi"/>
          <w:sz w:val="20"/>
          <w:szCs w:val="20"/>
        </w:rPr>
      </w:pPr>
      <w:r>
        <w:rPr>
          <w:rFonts w:cstheme="minorHAnsi"/>
          <w:sz w:val="20"/>
          <w:szCs w:val="20"/>
        </w:rPr>
        <w:t>Suite au rappel insistant de nos demandes, le représentant du Ministère a essayé de nous rassurer quant à une évolution positive.</w:t>
      </w:r>
    </w:p>
    <w:p w:rsidR="0068193E" w:rsidRPr="008626C9" w:rsidRDefault="008626C9" w:rsidP="0019562B">
      <w:pPr>
        <w:spacing w:line="240" w:lineRule="auto"/>
        <w:jc w:val="both"/>
        <w:rPr>
          <w:rFonts w:cstheme="minorHAnsi"/>
          <w:b/>
          <w:sz w:val="20"/>
          <w:szCs w:val="20"/>
        </w:rPr>
      </w:pPr>
      <w:r w:rsidRPr="008626C9">
        <w:rPr>
          <w:rFonts w:cstheme="minorHAnsi"/>
          <w:b/>
          <w:sz w:val="20"/>
          <w:szCs w:val="20"/>
        </w:rPr>
        <w:t>A ce jour</w:t>
      </w:r>
      <w:r w:rsidRPr="00D673FC">
        <w:rPr>
          <w:rFonts w:cstheme="minorHAnsi"/>
          <w:b/>
          <w:sz w:val="20"/>
          <w:szCs w:val="20"/>
        </w:rPr>
        <w:t xml:space="preserve">, </w:t>
      </w:r>
      <w:r w:rsidR="00D673FC" w:rsidRPr="00D673FC">
        <w:rPr>
          <w:rFonts w:cstheme="minorHAnsi"/>
          <w:b/>
          <w:sz w:val="20"/>
          <w:szCs w:val="20"/>
        </w:rPr>
        <w:t>30 août,</w:t>
      </w:r>
      <w:r w:rsidRPr="008626C9">
        <w:rPr>
          <w:rFonts w:cstheme="minorHAnsi"/>
          <w:b/>
          <w:sz w:val="20"/>
          <w:szCs w:val="20"/>
        </w:rPr>
        <w:t xml:space="preserve"> aucune nouvelle de l’évolution des Décrets.</w:t>
      </w:r>
    </w:p>
    <w:p w:rsidR="008626C9" w:rsidRDefault="00AB7A86" w:rsidP="0019562B">
      <w:pPr>
        <w:spacing w:line="240" w:lineRule="auto"/>
        <w:jc w:val="both"/>
        <w:rPr>
          <w:rFonts w:cstheme="minorHAnsi"/>
          <w:sz w:val="20"/>
          <w:szCs w:val="20"/>
        </w:rPr>
      </w:pPr>
      <w:r>
        <w:rPr>
          <w:rFonts w:cstheme="minorHAnsi"/>
          <w:sz w:val="20"/>
          <w:szCs w:val="20"/>
        </w:rPr>
        <w:t>Pour information, six nouveaux projets de Décrets ont été présentés au CNRPA du 7 juillet portant sur :</w:t>
      </w:r>
    </w:p>
    <w:p w:rsidR="00AB7A86" w:rsidRPr="00AE78D7" w:rsidRDefault="00AB7A86" w:rsidP="00AB7A86">
      <w:pPr>
        <w:pStyle w:val="Paragraphedeliste"/>
        <w:numPr>
          <w:ilvl w:val="0"/>
          <w:numId w:val="6"/>
        </w:numPr>
        <w:spacing w:line="240" w:lineRule="auto"/>
        <w:jc w:val="both"/>
        <w:rPr>
          <w:rFonts w:cstheme="minorHAnsi"/>
          <w:i/>
          <w:sz w:val="20"/>
          <w:szCs w:val="20"/>
        </w:rPr>
      </w:pPr>
      <w:r w:rsidRPr="00AE78D7">
        <w:rPr>
          <w:rFonts w:cstheme="minorHAnsi"/>
          <w:i/>
          <w:sz w:val="20"/>
          <w:szCs w:val="20"/>
        </w:rPr>
        <w:t>les principes généraux de la tarification et du forfait global de soins des établissements hébergeant des personnes âgées,</w:t>
      </w:r>
    </w:p>
    <w:p w:rsidR="00AB7A86" w:rsidRPr="00AE78D7" w:rsidRDefault="00AB7A86" w:rsidP="00AB7A86">
      <w:pPr>
        <w:pStyle w:val="Paragraphedeliste"/>
        <w:numPr>
          <w:ilvl w:val="0"/>
          <w:numId w:val="6"/>
        </w:numPr>
        <w:spacing w:line="240" w:lineRule="auto"/>
        <w:jc w:val="both"/>
        <w:rPr>
          <w:rFonts w:cstheme="minorHAnsi"/>
          <w:i/>
          <w:sz w:val="20"/>
          <w:szCs w:val="20"/>
        </w:rPr>
      </w:pPr>
      <w:r w:rsidRPr="00AE78D7">
        <w:rPr>
          <w:rFonts w:cstheme="minorHAnsi"/>
          <w:i/>
          <w:sz w:val="20"/>
          <w:szCs w:val="20"/>
        </w:rPr>
        <w:t>la minoration du forfait global de soins des établissements hébergeant des personnes âgées dépendantes,</w:t>
      </w:r>
    </w:p>
    <w:p w:rsidR="00AB7A86" w:rsidRPr="00AE78D7" w:rsidRDefault="00AB7A86" w:rsidP="00AB7A86">
      <w:pPr>
        <w:pStyle w:val="Paragraphedeliste"/>
        <w:numPr>
          <w:ilvl w:val="0"/>
          <w:numId w:val="6"/>
        </w:numPr>
        <w:spacing w:line="240" w:lineRule="auto"/>
        <w:jc w:val="both"/>
        <w:rPr>
          <w:rFonts w:cstheme="minorHAnsi"/>
          <w:i/>
          <w:sz w:val="20"/>
          <w:szCs w:val="20"/>
        </w:rPr>
      </w:pPr>
      <w:r w:rsidRPr="00AE78D7">
        <w:rPr>
          <w:rFonts w:cstheme="minorHAnsi"/>
          <w:i/>
          <w:sz w:val="20"/>
          <w:szCs w:val="20"/>
        </w:rPr>
        <w:t>le contenu du cahier des charges du CPOM (contrat pluriannuel d’objectifs et de moyens prévus),</w:t>
      </w:r>
    </w:p>
    <w:p w:rsidR="00AB7A86" w:rsidRPr="00AE78D7" w:rsidRDefault="00AB7A86" w:rsidP="00AB7A86">
      <w:pPr>
        <w:pStyle w:val="Paragraphedeliste"/>
        <w:numPr>
          <w:ilvl w:val="0"/>
          <w:numId w:val="6"/>
        </w:numPr>
        <w:spacing w:line="240" w:lineRule="auto"/>
        <w:jc w:val="both"/>
        <w:rPr>
          <w:rFonts w:cstheme="minorHAnsi"/>
          <w:i/>
          <w:sz w:val="20"/>
          <w:szCs w:val="20"/>
        </w:rPr>
      </w:pPr>
      <w:r w:rsidRPr="00AE78D7">
        <w:rPr>
          <w:rFonts w:cstheme="minorHAnsi"/>
          <w:i/>
          <w:sz w:val="20"/>
          <w:szCs w:val="20"/>
        </w:rPr>
        <w:t>les résidences-services en copropriété,</w:t>
      </w:r>
    </w:p>
    <w:p w:rsidR="00AB7A86" w:rsidRPr="00AE78D7" w:rsidRDefault="00AB7A86" w:rsidP="00AB7A86">
      <w:pPr>
        <w:pStyle w:val="Paragraphedeliste"/>
        <w:numPr>
          <w:ilvl w:val="0"/>
          <w:numId w:val="6"/>
        </w:numPr>
        <w:spacing w:line="240" w:lineRule="auto"/>
        <w:jc w:val="both"/>
        <w:rPr>
          <w:rFonts w:cstheme="minorHAnsi"/>
          <w:i/>
          <w:sz w:val="20"/>
          <w:szCs w:val="20"/>
        </w:rPr>
      </w:pPr>
      <w:r w:rsidRPr="00AE78D7">
        <w:rPr>
          <w:rFonts w:cstheme="minorHAnsi"/>
          <w:i/>
          <w:sz w:val="20"/>
          <w:szCs w:val="20"/>
        </w:rPr>
        <w:t>le forfait global « dépendance » et aux tarifs journaliers</w:t>
      </w:r>
      <w:r w:rsidR="00AE78D7" w:rsidRPr="00AE78D7">
        <w:rPr>
          <w:rFonts w:cstheme="minorHAnsi"/>
          <w:i/>
          <w:sz w:val="20"/>
          <w:szCs w:val="20"/>
        </w:rPr>
        <w:t xml:space="preserve"> afférents à l’hébergement des établissements hébergeant des personnes âgées dépendantes,</w:t>
      </w:r>
    </w:p>
    <w:p w:rsidR="00AE78D7" w:rsidRPr="00AE78D7" w:rsidRDefault="00AE78D7" w:rsidP="00AB7A86">
      <w:pPr>
        <w:pStyle w:val="Paragraphedeliste"/>
        <w:numPr>
          <w:ilvl w:val="0"/>
          <w:numId w:val="6"/>
        </w:numPr>
        <w:spacing w:line="240" w:lineRule="auto"/>
        <w:jc w:val="both"/>
        <w:rPr>
          <w:rFonts w:cstheme="minorHAnsi"/>
          <w:i/>
          <w:sz w:val="20"/>
          <w:szCs w:val="20"/>
        </w:rPr>
      </w:pPr>
      <w:r w:rsidRPr="00AE78D7">
        <w:rPr>
          <w:rFonts w:cstheme="minorHAnsi"/>
          <w:i/>
          <w:sz w:val="20"/>
          <w:szCs w:val="20"/>
        </w:rPr>
        <w:t>les dispositions financières applicables aux établissements et services médicaux sociaux.</w:t>
      </w:r>
    </w:p>
    <w:p w:rsidR="00AE78D7" w:rsidRDefault="00D05294" w:rsidP="00AE78D7">
      <w:pPr>
        <w:spacing w:line="240" w:lineRule="auto"/>
        <w:jc w:val="both"/>
        <w:rPr>
          <w:rFonts w:cstheme="minorHAnsi"/>
          <w:sz w:val="20"/>
          <w:szCs w:val="20"/>
        </w:rPr>
      </w:pPr>
      <w:r>
        <w:rPr>
          <w:rFonts w:cstheme="minorHAnsi"/>
          <w:sz w:val="20"/>
          <w:szCs w:val="20"/>
        </w:rPr>
        <w:t>Ces projets de Décrets, ainsi</w:t>
      </w:r>
      <w:r w:rsidR="001D7CC9">
        <w:rPr>
          <w:rFonts w:cstheme="minorHAnsi"/>
          <w:sz w:val="20"/>
          <w:szCs w:val="20"/>
        </w:rPr>
        <w:t xml:space="preserve"> que le diaporama de présentation des cinq textes portant réforme tarifaire et de la contractualisation des EHPAD sont disponibles à l’UCR à la demande.</w:t>
      </w:r>
    </w:p>
    <w:p w:rsidR="00166CEF" w:rsidRDefault="00166CEF" w:rsidP="00AE78D7">
      <w:pPr>
        <w:spacing w:line="240" w:lineRule="auto"/>
        <w:jc w:val="both"/>
        <w:rPr>
          <w:rFonts w:cstheme="minorHAnsi"/>
          <w:sz w:val="20"/>
          <w:szCs w:val="20"/>
        </w:rPr>
      </w:pPr>
      <w:r>
        <w:rPr>
          <w:rFonts w:cstheme="minorHAnsi"/>
          <w:sz w:val="20"/>
          <w:szCs w:val="20"/>
        </w:rPr>
        <w:t xml:space="preserve">Ils ont tous été adoptés avec avis favorable, avec des réserves pour certains portant notamment sur le fait que le deuxième volet de la Loi sur le vieillissement </w:t>
      </w:r>
      <w:r w:rsidR="00D673FC">
        <w:rPr>
          <w:rFonts w:cstheme="minorHAnsi"/>
          <w:sz w:val="20"/>
          <w:szCs w:val="20"/>
        </w:rPr>
        <w:t xml:space="preserve">concernant les établissements d’accueil </w:t>
      </w:r>
      <w:r>
        <w:rPr>
          <w:rFonts w:cstheme="minorHAnsi"/>
          <w:sz w:val="20"/>
          <w:szCs w:val="20"/>
        </w:rPr>
        <w:t>prévu au départ a été retiré ensuite et qu’il est absolument nécessaire.</w:t>
      </w:r>
    </w:p>
    <w:p w:rsidR="00FA7550" w:rsidRDefault="00FA7550" w:rsidP="00AE78D7">
      <w:pPr>
        <w:spacing w:line="240" w:lineRule="auto"/>
        <w:jc w:val="both"/>
        <w:rPr>
          <w:rFonts w:cstheme="minorHAnsi"/>
          <w:sz w:val="20"/>
          <w:szCs w:val="20"/>
        </w:rPr>
      </w:pPr>
      <w:r>
        <w:rPr>
          <w:rFonts w:cstheme="minorHAnsi"/>
          <w:sz w:val="20"/>
          <w:szCs w:val="20"/>
        </w:rPr>
        <w:lastRenderedPageBreak/>
        <w:t>Le prochain CNRPA se tiendra le 8 septembre.</w:t>
      </w:r>
    </w:p>
    <w:p w:rsidR="00FA7550" w:rsidRPr="00AE78D7" w:rsidRDefault="00FA7550" w:rsidP="00AE78D7">
      <w:pPr>
        <w:spacing w:line="240" w:lineRule="auto"/>
        <w:jc w:val="both"/>
        <w:rPr>
          <w:rFonts w:cstheme="minorHAnsi"/>
          <w:sz w:val="20"/>
          <w:szCs w:val="20"/>
        </w:rPr>
      </w:pPr>
      <w:r>
        <w:rPr>
          <w:rFonts w:cstheme="minorHAnsi"/>
          <w:sz w:val="20"/>
          <w:szCs w:val="20"/>
        </w:rPr>
        <w:t>Un projet de Décret portant diverses dispositions relatives aux modalités d’instruction des demandes de décision favorable pour le financement de logements sociaux est à l’ordre du jour.</w:t>
      </w:r>
    </w:p>
    <w:p w:rsidR="00590B26" w:rsidRPr="00846427" w:rsidRDefault="00590B26" w:rsidP="0019562B">
      <w:pPr>
        <w:spacing w:line="240" w:lineRule="auto"/>
        <w:jc w:val="both"/>
        <w:rPr>
          <w:rFonts w:cstheme="minorHAnsi"/>
          <w:b/>
          <w:sz w:val="24"/>
          <w:szCs w:val="24"/>
          <w:u w:val="single"/>
        </w:rPr>
      </w:pPr>
      <w:r w:rsidRPr="00846427">
        <w:rPr>
          <w:rFonts w:cstheme="minorHAnsi"/>
          <w:b/>
          <w:sz w:val="24"/>
          <w:szCs w:val="24"/>
          <w:highlight w:val="lightGray"/>
          <w:u w:val="single"/>
        </w:rPr>
        <w:t>Questions diverses</w:t>
      </w:r>
    </w:p>
    <w:p w:rsidR="00590B26" w:rsidRDefault="00DF1CD0" w:rsidP="0019562B">
      <w:pPr>
        <w:spacing w:line="240" w:lineRule="auto"/>
        <w:jc w:val="both"/>
        <w:rPr>
          <w:rFonts w:cstheme="minorHAnsi"/>
          <w:sz w:val="20"/>
          <w:szCs w:val="20"/>
        </w:rPr>
      </w:pPr>
      <w:r>
        <w:rPr>
          <w:rFonts w:cstheme="minorHAnsi"/>
          <w:sz w:val="20"/>
          <w:szCs w:val="20"/>
        </w:rPr>
        <w:t>La Direction de la Sécurité sociale a lancé une consultation sur les contrats destinés aux personnes de plus de 65 ans (en lien avec l’ANI et les contrats groupes obligatoires en matière de complémentaire santé).</w:t>
      </w:r>
    </w:p>
    <w:p w:rsidR="00DF1CD0" w:rsidRDefault="00DF1CD0" w:rsidP="0019562B">
      <w:pPr>
        <w:spacing w:line="240" w:lineRule="auto"/>
        <w:jc w:val="both"/>
        <w:rPr>
          <w:rFonts w:cstheme="minorHAnsi"/>
          <w:sz w:val="20"/>
          <w:szCs w:val="20"/>
        </w:rPr>
      </w:pPr>
      <w:r>
        <w:rPr>
          <w:rFonts w:cstheme="minorHAnsi"/>
          <w:sz w:val="20"/>
          <w:szCs w:val="20"/>
        </w:rPr>
        <w:t>Le Vice Président du CNRPA s’est insurgé sur le fait que le CNRPA n’ait pas été consulté comme prévu légalement.</w:t>
      </w:r>
    </w:p>
    <w:p w:rsidR="00C45F18" w:rsidRPr="00846427" w:rsidRDefault="00C45F18" w:rsidP="0019562B">
      <w:pPr>
        <w:spacing w:line="240" w:lineRule="auto"/>
        <w:jc w:val="both"/>
        <w:rPr>
          <w:rFonts w:cstheme="minorHAnsi"/>
          <w:b/>
          <w:sz w:val="24"/>
          <w:szCs w:val="24"/>
          <w:u w:val="single"/>
        </w:rPr>
      </w:pPr>
      <w:r w:rsidRPr="00846427">
        <w:rPr>
          <w:rFonts w:cstheme="minorHAnsi"/>
          <w:b/>
          <w:sz w:val="24"/>
          <w:szCs w:val="24"/>
          <w:highlight w:val="lightGray"/>
          <w:u w:val="single"/>
        </w:rPr>
        <w:t>Conclusions et perspectives à venir</w:t>
      </w:r>
    </w:p>
    <w:p w:rsidR="00C45F18" w:rsidRDefault="00BD0D58" w:rsidP="0019562B">
      <w:pPr>
        <w:spacing w:line="240" w:lineRule="auto"/>
        <w:jc w:val="both"/>
        <w:rPr>
          <w:rFonts w:cstheme="minorHAnsi"/>
          <w:sz w:val="20"/>
          <w:szCs w:val="20"/>
        </w:rPr>
      </w:pPr>
      <w:r>
        <w:rPr>
          <w:rFonts w:cstheme="minorHAnsi"/>
          <w:sz w:val="20"/>
          <w:szCs w:val="20"/>
        </w:rPr>
        <w:t>Les Décrets concernant le HCFEA et les CDCA n’ont toujours pas été promulgués, ce qui démontre que le Gouvernement est en difficulté face aux désaccords et demandes exprimés, notamment au niveau du CNRPA et des Organisations syndicales.</w:t>
      </w:r>
    </w:p>
    <w:p w:rsidR="00BD0D58" w:rsidRDefault="00BD0D58" w:rsidP="0019562B">
      <w:pPr>
        <w:spacing w:line="240" w:lineRule="auto"/>
        <w:jc w:val="both"/>
        <w:rPr>
          <w:rFonts w:cstheme="minorHAnsi"/>
          <w:sz w:val="20"/>
          <w:szCs w:val="20"/>
        </w:rPr>
      </w:pPr>
      <w:r>
        <w:rPr>
          <w:rFonts w:cstheme="minorHAnsi"/>
          <w:sz w:val="20"/>
          <w:szCs w:val="20"/>
        </w:rPr>
        <w:t>Partout où c’est possible</w:t>
      </w:r>
      <w:r w:rsidR="00260AEB">
        <w:rPr>
          <w:rFonts w:cstheme="minorHAnsi"/>
          <w:sz w:val="20"/>
          <w:szCs w:val="20"/>
        </w:rPr>
        <w:t>, nous devons intervenir auprès des Conseils départementaux (pétitions, audiences, rassemblements…)</w:t>
      </w:r>
      <w:r w:rsidR="00F03CD3">
        <w:rPr>
          <w:rFonts w:cstheme="minorHAnsi"/>
          <w:sz w:val="20"/>
          <w:szCs w:val="20"/>
        </w:rPr>
        <w:t>,</w:t>
      </w:r>
      <w:r w:rsidR="00260AEB">
        <w:rPr>
          <w:rFonts w:cstheme="minorHAnsi"/>
          <w:sz w:val="20"/>
          <w:szCs w:val="20"/>
        </w:rPr>
        <w:t xml:space="preserve"> dans un cadre le plus large possible</w:t>
      </w:r>
      <w:r w:rsidR="00F03CD3">
        <w:rPr>
          <w:rFonts w:cstheme="minorHAnsi"/>
          <w:sz w:val="20"/>
          <w:szCs w:val="20"/>
        </w:rPr>
        <w:t xml:space="preserve"> (Organisations syndicales, Associations d’usagers, Elus politiques…), pour faire connaître nos désaccords et exigences, afin de les faire prendre en compte dans les projets de Décrets.</w:t>
      </w:r>
    </w:p>
    <w:p w:rsidR="00F03CD3" w:rsidRDefault="003A21E4" w:rsidP="0019562B">
      <w:pPr>
        <w:spacing w:line="240" w:lineRule="auto"/>
        <w:jc w:val="both"/>
        <w:rPr>
          <w:rFonts w:cstheme="minorHAnsi"/>
          <w:sz w:val="20"/>
          <w:szCs w:val="20"/>
        </w:rPr>
      </w:pPr>
      <w:r>
        <w:rPr>
          <w:rFonts w:cstheme="minorHAnsi"/>
          <w:sz w:val="20"/>
          <w:szCs w:val="20"/>
        </w:rPr>
        <w:t>Tant que ces derniers ne seront pas promulgués, cela reste possible.</w:t>
      </w:r>
    </w:p>
    <w:p w:rsidR="00381838" w:rsidRDefault="00381838" w:rsidP="0019562B">
      <w:pPr>
        <w:spacing w:line="240" w:lineRule="auto"/>
        <w:jc w:val="both"/>
        <w:rPr>
          <w:rFonts w:cstheme="minorHAnsi"/>
          <w:sz w:val="20"/>
          <w:szCs w:val="20"/>
        </w:rPr>
      </w:pPr>
      <w:r>
        <w:rPr>
          <w:rFonts w:cstheme="minorHAnsi"/>
          <w:sz w:val="20"/>
          <w:szCs w:val="20"/>
        </w:rPr>
        <w:t>Rencontrer nos structures syndicales et notamment les UD, afin d’engager une réflexion commune sur les propositions de mandatement dans les CDCA.</w:t>
      </w:r>
    </w:p>
    <w:p w:rsidR="00381838" w:rsidRDefault="00381838" w:rsidP="0019562B">
      <w:pPr>
        <w:spacing w:line="240" w:lineRule="auto"/>
        <w:jc w:val="both"/>
        <w:rPr>
          <w:rFonts w:cstheme="minorHAnsi"/>
          <w:sz w:val="20"/>
          <w:szCs w:val="20"/>
        </w:rPr>
      </w:pPr>
      <w:r>
        <w:rPr>
          <w:rFonts w:cstheme="minorHAnsi"/>
          <w:sz w:val="20"/>
          <w:szCs w:val="20"/>
        </w:rPr>
        <w:t>Nous devons être à l’offensive sur la composition des futurs CDCA en essayant de gagner des Vice Présidences et des moyens de fonctionnement répondant aux besoins.</w:t>
      </w:r>
    </w:p>
    <w:p w:rsidR="00381838" w:rsidRDefault="00381838" w:rsidP="0019562B">
      <w:pPr>
        <w:spacing w:line="240" w:lineRule="auto"/>
        <w:jc w:val="both"/>
        <w:rPr>
          <w:rFonts w:cstheme="minorHAnsi"/>
          <w:sz w:val="20"/>
          <w:szCs w:val="20"/>
        </w:rPr>
      </w:pPr>
    </w:p>
    <w:p w:rsidR="00381838" w:rsidRPr="00381838" w:rsidRDefault="00381838" w:rsidP="00381838">
      <w:pPr>
        <w:spacing w:line="240" w:lineRule="auto"/>
        <w:jc w:val="right"/>
        <w:rPr>
          <w:rFonts w:cstheme="minorHAnsi"/>
          <w:sz w:val="20"/>
          <w:szCs w:val="20"/>
          <w:u w:val="single"/>
        </w:rPr>
      </w:pPr>
      <w:r w:rsidRPr="00381838">
        <w:rPr>
          <w:rFonts w:cstheme="minorHAnsi"/>
          <w:sz w:val="20"/>
          <w:szCs w:val="20"/>
          <w:u w:val="single"/>
        </w:rPr>
        <w:t>Pour le Collectif « Territoires-CODERPA »</w:t>
      </w:r>
    </w:p>
    <w:p w:rsidR="00381838" w:rsidRPr="00381838" w:rsidRDefault="00381838" w:rsidP="00381838">
      <w:pPr>
        <w:spacing w:line="240" w:lineRule="auto"/>
        <w:jc w:val="right"/>
        <w:rPr>
          <w:rFonts w:cstheme="minorHAnsi"/>
          <w:b/>
          <w:sz w:val="20"/>
          <w:szCs w:val="20"/>
        </w:rPr>
      </w:pPr>
      <w:r w:rsidRPr="00381838">
        <w:rPr>
          <w:rFonts w:cstheme="minorHAnsi"/>
          <w:b/>
          <w:sz w:val="20"/>
          <w:szCs w:val="20"/>
        </w:rPr>
        <w:t>Daniel BLACHE</w:t>
      </w:r>
    </w:p>
    <w:p w:rsidR="00381838" w:rsidRDefault="00381838" w:rsidP="00381838">
      <w:pPr>
        <w:spacing w:line="240" w:lineRule="auto"/>
        <w:jc w:val="both"/>
        <w:rPr>
          <w:rFonts w:cstheme="minorHAnsi"/>
          <w:sz w:val="20"/>
          <w:szCs w:val="20"/>
        </w:rPr>
      </w:pPr>
    </w:p>
    <w:p w:rsidR="00247214" w:rsidRPr="00381838" w:rsidRDefault="00CD5B13" w:rsidP="00BB5553">
      <w:pPr>
        <w:spacing w:line="240" w:lineRule="auto"/>
        <w:jc w:val="both"/>
        <w:rPr>
          <w:rFonts w:cstheme="minorHAnsi"/>
          <w:i/>
          <w:sz w:val="20"/>
          <w:szCs w:val="20"/>
        </w:rPr>
      </w:pPr>
      <w:r>
        <w:rPr>
          <w:rFonts w:cstheme="minorHAnsi"/>
          <w:i/>
          <w:sz w:val="20"/>
          <w:szCs w:val="20"/>
        </w:rPr>
        <w:t xml:space="preserve">DB/MB - </w:t>
      </w:r>
      <w:r w:rsidR="00C13BCD">
        <w:rPr>
          <w:rFonts w:cstheme="minorHAnsi"/>
          <w:i/>
          <w:sz w:val="20"/>
          <w:szCs w:val="20"/>
        </w:rPr>
        <w:t xml:space="preserve">Le 30 août </w:t>
      </w:r>
      <w:r w:rsidR="00247214">
        <w:rPr>
          <w:rFonts w:cstheme="minorHAnsi"/>
          <w:i/>
          <w:sz w:val="20"/>
          <w:szCs w:val="20"/>
        </w:rPr>
        <w:t>2016</w:t>
      </w:r>
    </w:p>
    <w:sectPr w:rsidR="00247214" w:rsidRPr="00381838" w:rsidSect="008717C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553" w:rsidRDefault="00BB5553" w:rsidP="001C245A">
      <w:pPr>
        <w:spacing w:after="0" w:line="240" w:lineRule="auto"/>
      </w:pPr>
      <w:r>
        <w:separator/>
      </w:r>
    </w:p>
  </w:endnote>
  <w:endnote w:type="continuationSeparator" w:id="1">
    <w:p w:rsidR="00BB5553" w:rsidRDefault="00BB5553" w:rsidP="001C2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83576"/>
      <w:docPartObj>
        <w:docPartGallery w:val="Page Numbers (Bottom of Page)"/>
        <w:docPartUnique/>
      </w:docPartObj>
    </w:sdtPr>
    <w:sdtContent>
      <w:p w:rsidR="00BB5553" w:rsidRDefault="00BB555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B5553" w:rsidRDefault="00BB5553">
                    <w:pPr>
                      <w:jc w:val="center"/>
                    </w:pPr>
                    <w:fldSimple w:instr=" PAGE    \* MERGEFORMAT ">
                      <w:r w:rsidR="00CD5B13" w:rsidRPr="00CD5B13">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553" w:rsidRDefault="00BB5553" w:rsidP="001C245A">
      <w:pPr>
        <w:spacing w:after="0" w:line="240" w:lineRule="auto"/>
      </w:pPr>
      <w:r>
        <w:separator/>
      </w:r>
    </w:p>
  </w:footnote>
  <w:footnote w:type="continuationSeparator" w:id="1">
    <w:p w:rsidR="00BB5553" w:rsidRDefault="00BB5553" w:rsidP="001C2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E36"/>
    <w:multiLevelType w:val="hybridMultilevel"/>
    <w:tmpl w:val="C9321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232296"/>
    <w:multiLevelType w:val="hybridMultilevel"/>
    <w:tmpl w:val="33DAC1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D94DCF"/>
    <w:multiLevelType w:val="hybridMultilevel"/>
    <w:tmpl w:val="8D1E34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6E56C2"/>
    <w:multiLevelType w:val="hybridMultilevel"/>
    <w:tmpl w:val="56F6798A"/>
    <w:lvl w:ilvl="0" w:tplc="0C627D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7560D2"/>
    <w:multiLevelType w:val="hybridMultilevel"/>
    <w:tmpl w:val="335C97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9B51FBF"/>
    <w:multiLevelType w:val="hybridMultilevel"/>
    <w:tmpl w:val="772E8B4C"/>
    <w:lvl w:ilvl="0" w:tplc="F47A91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561AC0"/>
    <w:rsid w:val="00011EC7"/>
    <w:rsid w:val="00035168"/>
    <w:rsid w:val="0012072D"/>
    <w:rsid w:val="00140C59"/>
    <w:rsid w:val="00153C5C"/>
    <w:rsid w:val="00166CEF"/>
    <w:rsid w:val="0019562B"/>
    <w:rsid w:val="001C245A"/>
    <w:rsid w:val="001D15DB"/>
    <w:rsid w:val="001D7CC9"/>
    <w:rsid w:val="001E6BF3"/>
    <w:rsid w:val="00247214"/>
    <w:rsid w:val="00260AEB"/>
    <w:rsid w:val="00297E0B"/>
    <w:rsid w:val="003340BA"/>
    <w:rsid w:val="00335551"/>
    <w:rsid w:val="00381838"/>
    <w:rsid w:val="0039315D"/>
    <w:rsid w:val="003A21E4"/>
    <w:rsid w:val="00437FA8"/>
    <w:rsid w:val="00455CF2"/>
    <w:rsid w:val="00515EED"/>
    <w:rsid w:val="00561AC0"/>
    <w:rsid w:val="00590B26"/>
    <w:rsid w:val="005F4153"/>
    <w:rsid w:val="006135B2"/>
    <w:rsid w:val="00662DBD"/>
    <w:rsid w:val="0068193E"/>
    <w:rsid w:val="006B0DEC"/>
    <w:rsid w:val="0070318A"/>
    <w:rsid w:val="0070584E"/>
    <w:rsid w:val="00747DF3"/>
    <w:rsid w:val="00767A80"/>
    <w:rsid w:val="007D0026"/>
    <w:rsid w:val="008214DA"/>
    <w:rsid w:val="00846427"/>
    <w:rsid w:val="008626C9"/>
    <w:rsid w:val="00863851"/>
    <w:rsid w:val="008717C9"/>
    <w:rsid w:val="008E1F42"/>
    <w:rsid w:val="00922285"/>
    <w:rsid w:val="00992982"/>
    <w:rsid w:val="009A0E38"/>
    <w:rsid w:val="00A60F24"/>
    <w:rsid w:val="00AB7A86"/>
    <w:rsid w:val="00AD0F34"/>
    <w:rsid w:val="00AE78D7"/>
    <w:rsid w:val="00AF7A94"/>
    <w:rsid w:val="00B00545"/>
    <w:rsid w:val="00B027D4"/>
    <w:rsid w:val="00B169A1"/>
    <w:rsid w:val="00B31BBA"/>
    <w:rsid w:val="00B62A42"/>
    <w:rsid w:val="00BB5553"/>
    <w:rsid w:val="00BC0E2D"/>
    <w:rsid w:val="00BC771C"/>
    <w:rsid w:val="00BD0D58"/>
    <w:rsid w:val="00BE3F7B"/>
    <w:rsid w:val="00C1303B"/>
    <w:rsid w:val="00C13BCD"/>
    <w:rsid w:val="00C31CED"/>
    <w:rsid w:val="00C43D38"/>
    <w:rsid w:val="00C45F18"/>
    <w:rsid w:val="00CD5B13"/>
    <w:rsid w:val="00D050BF"/>
    <w:rsid w:val="00D05294"/>
    <w:rsid w:val="00D62D38"/>
    <w:rsid w:val="00D666E6"/>
    <w:rsid w:val="00D673FC"/>
    <w:rsid w:val="00DF1CD0"/>
    <w:rsid w:val="00E26C26"/>
    <w:rsid w:val="00E46D60"/>
    <w:rsid w:val="00E77A2F"/>
    <w:rsid w:val="00F03CD3"/>
    <w:rsid w:val="00F31106"/>
    <w:rsid w:val="00F674AD"/>
    <w:rsid w:val="00F679FE"/>
    <w:rsid w:val="00F85A86"/>
    <w:rsid w:val="00FA75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24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245A"/>
  </w:style>
  <w:style w:type="paragraph" w:styleId="Pieddepage">
    <w:name w:val="footer"/>
    <w:basedOn w:val="Normal"/>
    <w:link w:val="PieddepageCar"/>
    <w:uiPriority w:val="99"/>
    <w:semiHidden/>
    <w:unhideWhenUsed/>
    <w:rsid w:val="001C24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245A"/>
  </w:style>
  <w:style w:type="paragraph" w:styleId="Paragraphedeliste">
    <w:name w:val="List Paragraph"/>
    <w:basedOn w:val="Normal"/>
    <w:uiPriority w:val="34"/>
    <w:qFormat/>
    <w:rsid w:val="001C24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BCD2-AB64-4E43-8B3C-4FFF589C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1578</Words>
  <Characters>8679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M.BRUNET</dc:creator>
  <cp:lastModifiedBy>SAMBA - M.BRUNET</cp:lastModifiedBy>
  <cp:revision>71</cp:revision>
  <dcterms:created xsi:type="dcterms:W3CDTF">2016-08-25T12:47:00Z</dcterms:created>
  <dcterms:modified xsi:type="dcterms:W3CDTF">2016-08-30T13:01:00Z</dcterms:modified>
</cp:coreProperties>
</file>