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B6" w:rsidRPr="007823A5" w:rsidRDefault="007823A5" w:rsidP="007823A5">
      <w:pPr>
        <w:jc w:val="center"/>
        <w:rPr>
          <w:b/>
          <w:u w:val="single"/>
        </w:rPr>
      </w:pPr>
      <w:r>
        <w:rPr>
          <w:b/>
          <w:u w:val="single"/>
        </w:rPr>
        <w:t>Liste des CT</w:t>
      </w:r>
    </w:p>
    <w:tbl>
      <w:tblPr>
        <w:tblStyle w:val="Grilledutableau"/>
        <w:tblW w:w="0" w:type="auto"/>
        <w:tblLook w:val="04A0" w:firstRow="1" w:lastRow="0" w:firstColumn="1" w:lastColumn="0" w:noHBand="0" w:noVBand="1"/>
      </w:tblPr>
      <w:tblGrid>
        <w:gridCol w:w="4106"/>
        <w:gridCol w:w="1205"/>
        <w:gridCol w:w="1205"/>
        <w:gridCol w:w="1273"/>
        <w:gridCol w:w="1273"/>
      </w:tblGrid>
      <w:tr w:rsidR="00CA6D1A" w:rsidTr="00CA6D1A">
        <w:tc>
          <w:tcPr>
            <w:tcW w:w="4106" w:type="dxa"/>
          </w:tcPr>
          <w:p w:rsidR="00CA6D1A" w:rsidRPr="00CA6D1A" w:rsidRDefault="00CA6D1A" w:rsidP="001E5C03">
            <w:pPr>
              <w:jc w:val="both"/>
              <w:rPr>
                <w:b/>
              </w:rPr>
            </w:pPr>
            <w:r>
              <w:rPr>
                <w:b/>
              </w:rPr>
              <w:t>Ministère de l’agriculture</w:t>
            </w:r>
          </w:p>
        </w:tc>
        <w:tc>
          <w:tcPr>
            <w:tcW w:w="2410" w:type="dxa"/>
            <w:gridSpan w:val="2"/>
          </w:tcPr>
          <w:p w:rsidR="00CA6D1A" w:rsidRDefault="00CA6D1A" w:rsidP="001E5C03">
            <w:pPr>
              <w:jc w:val="both"/>
            </w:pPr>
            <w:r w:rsidRPr="00CA6D1A">
              <w:rPr>
                <w:b/>
              </w:rPr>
              <w:t>Effectifs et pourcentage de femmes</w:t>
            </w:r>
          </w:p>
        </w:tc>
        <w:tc>
          <w:tcPr>
            <w:tcW w:w="2546" w:type="dxa"/>
            <w:gridSpan w:val="2"/>
          </w:tcPr>
          <w:p w:rsidR="00CA6D1A" w:rsidRDefault="00CA6D1A" w:rsidP="001E5C03">
            <w:pPr>
              <w:jc w:val="both"/>
            </w:pPr>
            <w:r w:rsidRPr="00CA6D1A">
              <w:rPr>
                <w:b/>
              </w:rPr>
              <w:t>Effectifs et pourcentages d’hommes</w:t>
            </w:r>
          </w:p>
        </w:tc>
      </w:tr>
      <w:tr w:rsidR="00CA6D1A" w:rsidTr="0063217E">
        <w:tc>
          <w:tcPr>
            <w:tcW w:w="4106" w:type="dxa"/>
          </w:tcPr>
          <w:p w:rsidR="00CA6D1A" w:rsidRPr="00AB3A78" w:rsidRDefault="00CA6D1A" w:rsidP="001E5C03">
            <w:pPr>
              <w:jc w:val="both"/>
              <w:rPr>
                <w:sz w:val="20"/>
                <w:szCs w:val="20"/>
              </w:rPr>
            </w:pPr>
            <w:r w:rsidRPr="00AB3A78">
              <w:rPr>
                <w:sz w:val="20"/>
                <w:szCs w:val="20"/>
              </w:rPr>
              <w:t>1. CTM comprenant les personnels des EPA suivants :</w:t>
            </w:r>
          </w:p>
          <w:p w:rsidR="00CA6D1A" w:rsidRPr="00AB3A78" w:rsidRDefault="00CA6D1A" w:rsidP="001E5C03">
            <w:pPr>
              <w:pStyle w:val="Paragraphedeliste"/>
              <w:numPr>
                <w:ilvl w:val="0"/>
                <w:numId w:val="1"/>
              </w:numPr>
              <w:jc w:val="both"/>
              <w:rPr>
                <w:sz w:val="20"/>
                <w:szCs w:val="20"/>
              </w:rPr>
            </w:pPr>
            <w:r w:rsidRPr="00AB3A78">
              <w:rPr>
                <w:sz w:val="20"/>
                <w:szCs w:val="20"/>
              </w:rPr>
              <w:t>Institut des sciences et industries du vivant et de l'environnement (Agro Paris Tech)</w:t>
            </w:r>
          </w:p>
          <w:p w:rsidR="00CA6D1A" w:rsidRPr="00AB3A78" w:rsidRDefault="00CA6D1A" w:rsidP="001E5C03">
            <w:pPr>
              <w:pStyle w:val="Paragraphedeliste"/>
              <w:numPr>
                <w:ilvl w:val="0"/>
                <w:numId w:val="1"/>
              </w:numPr>
              <w:jc w:val="both"/>
              <w:rPr>
                <w:sz w:val="20"/>
                <w:szCs w:val="20"/>
              </w:rPr>
            </w:pPr>
            <w:r w:rsidRPr="00AB3A78">
              <w:rPr>
                <w:sz w:val="20"/>
                <w:szCs w:val="20"/>
              </w:rPr>
              <w:t>Centre international d'études supérieures en sciences agronomiques (Montpellier Sup Agro)</w:t>
            </w:r>
          </w:p>
          <w:p w:rsidR="00CA6D1A" w:rsidRPr="00AB3A78" w:rsidRDefault="00CA6D1A" w:rsidP="001E5C03">
            <w:pPr>
              <w:pStyle w:val="Paragraphedeliste"/>
              <w:numPr>
                <w:ilvl w:val="0"/>
                <w:numId w:val="1"/>
              </w:numPr>
              <w:jc w:val="both"/>
              <w:rPr>
                <w:sz w:val="20"/>
                <w:szCs w:val="20"/>
              </w:rPr>
            </w:pPr>
            <w:r w:rsidRPr="00AB3A78">
              <w:rPr>
                <w:sz w:val="20"/>
                <w:szCs w:val="20"/>
              </w:rPr>
              <w:t>Institut supérieur des sciences agronomiques, agroalimentaires, horticoles et du paysage (Agro Campus Ouest)</w:t>
            </w:r>
          </w:p>
          <w:p w:rsidR="00CA6D1A" w:rsidRPr="00AB3A78" w:rsidRDefault="00CA6D1A" w:rsidP="001E5C03">
            <w:pPr>
              <w:pStyle w:val="Paragraphedeliste"/>
              <w:numPr>
                <w:ilvl w:val="0"/>
                <w:numId w:val="1"/>
              </w:numPr>
              <w:jc w:val="both"/>
              <w:rPr>
                <w:sz w:val="20"/>
                <w:szCs w:val="20"/>
              </w:rPr>
            </w:pPr>
            <w:r w:rsidRPr="00AB3A78">
              <w:rPr>
                <w:sz w:val="20"/>
                <w:szCs w:val="20"/>
              </w:rPr>
              <w:t>Institut national supérieur des sciences agronomiques, de l'alimentation et de l'environnement (Agro Sup Dijon)</w:t>
            </w:r>
          </w:p>
          <w:p w:rsidR="00CA6D1A" w:rsidRPr="00AB3A78" w:rsidRDefault="00CA6D1A" w:rsidP="001E5C03">
            <w:pPr>
              <w:pStyle w:val="Paragraphedeliste"/>
              <w:numPr>
                <w:ilvl w:val="0"/>
                <w:numId w:val="1"/>
              </w:numPr>
              <w:jc w:val="both"/>
              <w:rPr>
                <w:sz w:val="20"/>
                <w:szCs w:val="20"/>
              </w:rPr>
            </w:pPr>
            <w:r w:rsidRPr="00AB3A78">
              <w:rPr>
                <w:sz w:val="20"/>
                <w:szCs w:val="20"/>
              </w:rPr>
              <w:t>Institut d'enseignement supérieur et de recherche en alimentation, santé animale, sciences agronomiques et de l'environnement (</w:t>
            </w:r>
            <w:proofErr w:type="spellStart"/>
            <w:r w:rsidRPr="00AB3A78">
              <w:rPr>
                <w:sz w:val="20"/>
                <w:szCs w:val="20"/>
              </w:rPr>
              <w:t>Vet</w:t>
            </w:r>
            <w:proofErr w:type="spellEnd"/>
            <w:r w:rsidRPr="00AB3A78">
              <w:rPr>
                <w:sz w:val="20"/>
                <w:szCs w:val="20"/>
              </w:rPr>
              <w:t xml:space="preserve"> Agro Sup)</w:t>
            </w:r>
          </w:p>
          <w:p w:rsidR="00CA6D1A" w:rsidRPr="00AB3A78" w:rsidRDefault="00CA6D1A" w:rsidP="001E5C03">
            <w:pPr>
              <w:pStyle w:val="Paragraphedeliste"/>
              <w:numPr>
                <w:ilvl w:val="0"/>
                <w:numId w:val="1"/>
              </w:numPr>
              <w:jc w:val="both"/>
              <w:rPr>
                <w:sz w:val="20"/>
                <w:szCs w:val="20"/>
              </w:rPr>
            </w:pPr>
            <w:r w:rsidRPr="00AB3A78">
              <w:rPr>
                <w:sz w:val="20"/>
                <w:szCs w:val="20"/>
              </w:rPr>
              <w:t>Ecole nationale vétérinaire, agroalimentaire et de l'alimentation Nantes- Atlantique (ONIRIS)</w:t>
            </w:r>
          </w:p>
          <w:p w:rsidR="00CA6D1A" w:rsidRPr="00AB3A78" w:rsidRDefault="00CA6D1A" w:rsidP="001E5C03">
            <w:pPr>
              <w:pStyle w:val="Paragraphedeliste"/>
              <w:numPr>
                <w:ilvl w:val="0"/>
                <w:numId w:val="1"/>
              </w:numPr>
              <w:jc w:val="both"/>
              <w:rPr>
                <w:sz w:val="20"/>
                <w:szCs w:val="20"/>
              </w:rPr>
            </w:pPr>
            <w:r w:rsidRPr="00AB3A78">
              <w:rPr>
                <w:sz w:val="20"/>
                <w:szCs w:val="20"/>
              </w:rPr>
              <w:t>Ecole nationale vétérinaire d'Alfort  (ENVA)</w:t>
            </w:r>
          </w:p>
          <w:p w:rsidR="00CA6D1A" w:rsidRPr="00AB3A78" w:rsidRDefault="00CA6D1A" w:rsidP="001E5C03">
            <w:pPr>
              <w:pStyle w:val="Paragraphedeliste"/>
              <w:numPr>
                <w:ilvl w:val="0"/>
                <w:numId w:val="1"/>
              </w:numPr>
              <w:jc w:val="both"/>
              <w:rPr>
                <w:sz w:val="20"/>
                <w:szCs w:val="20"/>
              </w:rPr>
            </w:pPr>
            <w:r w:rsidRPr="00AB3A78">
              <w:rPr>
                <w:sz w:val="20"/>
                <w:szCs w:val="20"/>
              </w:rPr>
              <w:t>Ecole nationale vétérinaire de Toulouse (ENVT)</w:t>
            </w:r>
          </w:p>
          <w:p w:rsidR="00CA6D1A" w:rsidRPr="00AB3A78" w:rsidRDefault="00CA6D1A" w:rsidP="001E5C03">
            <w:pPr>
              <w:pStyle w:val="Paragraphedeliste"/>
              <w:numPr>
                <w:ilvl w:val="0"/>
                <w:numId w:val="1"/>
              </w:numPr>
              <w:jc w:val="both"/>
              <w:rPr>
                <w:sz w:val="20"/>
                <w:szCs w:val="20"/>
              </w:rPr>
            </w:pPr>
            <w:r w:rsidRPr="00AB3A78">
              <w:rPr>
                <w:sz w:val="20"/>
                <w:szCs w:val="20"/>
              </w:rPr>
              <w:t>Ecole nationale supérieure de paysage de Versailles (ENSP)</w:t>
            </w:r>
          </w:p>
          <w:p w:rsidR="00CA6D1A" w:rsidRPr="00AB3A78" w:rsidRDefault="00CA6D1A" w:rsidP="001E5C03">
            <w:pPr>
              <w:pStyle w:val="Paragraphedeliste"/>
              <w:numPr>
                <w:ilvl w:val="0"/>
                <w:numId w:val="1"/>
              </w:numPr>
              <w:jc w:val="both"/>
              <w:rPr>
                <w:sz w:val="20"/>
                <w:szCs w:val="20"/>
              </w:rPr>
            </w:pPr>
            <w:r w:rsidRPr="00AB3A78">
              <w:rPr>
                <w:sz w:val="20"/>
                <w:szCs w:val="20"/>
              </w:rPr>
              <w:t>Ecole nationale de formation agronomique de Toulouse (ENFA)</w:t>
            </w:r>
          </w:p>
          <w:p w:rsidR="00CA6D1A" w:rsidRPr="00AB3A78" w:rsidRDefault="00CA6D1A" w:rsidP="001E5C03">
            <w:pPr>
              <w:pStyle w:val="Paragraphedeliste"/>
              <w:numPr>
                <w:ilvl w:val="0"/>
                <w:numId w:val="1"/>
              </w:numPr>
              <w:jc w:val="both"/>
              <w:rPr>
                <w:sz w:val="20"/>
                <w:szCs w:val="20"/>
              </w:rPr>
            </w:pPr>
            <w:r w:rsidRPr="00AB3A78">
              <w:rPr>
                <w:sz w:val="20"/>
                <w:szCs w:val="20"/>
              </w:rPr>
              <w:t>Ecole nationale d'ingénieurs des travaux agricoles de Bordeaux (Bordeaux Sciences Agro)</w:t>
            </w:r>
          </w:p>
          <w:p w:rsidR="00CA6D1A" w:rsidRPr="00AB3A78" w:rsidRDefault="00CA6D1A" w:rsidP="001E5C03">
            <w:pPr>
              <w:pStyle w:val="Paragraphedeliste"/>
              <w:numPr>
                <w:ilvl w:val="0"/>
                <w:numId w:val="1"/>
              </w:numPr>
              <w:jc w:val="both"/>
              <w:rPr>
                <w:sz w:val="20"/>
                <w:szCs w:val="20"/>
              </w:rPr>
            </w:pPr>
            <w:r w:rsidRPr="00AB3A78">
              <w:rPr>
                <w:sz w:val="20"/>
                <w:szCs w:val="20"/>
              </w:rPr>
              <w:t>Ecole nationale du génie de l'eau et l'environnement de Strasbourg (ENGEES)</w:t>
            </w:r>
          </w:p>
          <w:p w:rsidR="00CA6D1A" w:rsidRPr="00AB3A78" w:rsidRDefault="00CA6D1A" w:rsidP="001E5C03">
            <w:pPr>
              <w:pStyle w:val="Paragraphedeliste"/>
              <w:numPr>
                <w:ilvl w:val="0"/>
                <w:numId w:val="1"/>
              </w:numPr>
              <w:jc w:val="both"/>
              <w:rPr>
                <w:sz w:val="20"/>
                <w:szCs w:val="20"/>
              </w:rPr>
            </w:pPr>
            <w:r w:rsidRPr="00AB3A78">
              <w:rPr>
                <w:sz w:val="20"/>
                <w:szCs w:val="20"/>
              </w:rPr>
              <w:t>CEZ Rambouillet</w:t>
            </w:r>
          </w:p>
          <w:p w:rsidR="00CA6D1A" w:rsidRPr="00AB3A78" w:rsidRDefault="00CA6D1A" w:rsidP="001E5C03">
            <w:pPr>
              <w:pStyle w:val="Paragraphedeliste"/>
              <w:numPr>
                <w:ilvl w:val="0"/>
                <w:numId w:val="1"/>
              </w:numPr>
              <w:jc w:val="both"/>
              <w:rPr>
                <w:sz w:val="20"/>
                <w:szCs w:val="20"/>
              </w:rPr>
            </w:pPr>
            <w:r w:rsidRPr="00AB3A78">
              <w:rPr>
                <w:sz w:val="20"/>
                <w:szCs w:val="20"/>
              </w:rPr>
              <w:t xml:space="preserve">EPN Wallis-et-Futuna </w:t>
            </w:r>
          </w:p>
          <w:p w:rsidR="00CA6D1A" w:rsidRDefault="00CA6D1A" w:rsidP="001E5C03">
            <w:pPr>
              <w:pStyle w:val="Paragraphedeliste"/>
              <w:numPr>
                <w:ilvl w:val="0"/>
                <w:numId w:val="1"/>
              </w:numPr>
              <w:jc w:val="both"/>
            </w:pPr>
            <w:r w:rsidRPr="00CA6D1A">
              <w:t xml:space="preserve">EPN </w:t>
            </w:r>
            <w:proofErr w:type="spellStart"/>
            <w:r w:rsidRPr="00CA6D1A">
              <w:t>Coconi</w:t>
            </w:r>
            <w:proofErr w:type="spellEnd"/>
          </w:p>
          <w:p w:rsidR="000B1DC8" w:rsidRPr="000B1DC8" w:rsidRDefault="000B1DC8" w:rsidP="001E5C03">
            <w:pPr>
              <w:pStyle w:val="Paragraphedeliste"/>
              <w:numPr>
                <w:ilvl w:val="0"/>
                <w:numId w:val="1"/>
              </w:numPr>
              <w:jc w:val="both"/>
              <w:rPr>
                <w:sz w:val="20"/>
                <w:szCs w:val="20"/>
              </w:rPr>
            </w:pPr>
            <w:r w:rsidRPr="000B1DC8">
              <w:rPr>
                <w:sz w:val="20"/>
                <w:szCs w:val="20"/>
              </w:rPr>
              <w:t>Etablissement national des produits de l’agriculture de la mer (FAM)</w:t>
            </w:r>
          </w:p>
          <w:p w:rsidR="000B1DC8" w:rsidRPr="000B1DC8" w:rsidRDefault="000B1DC8" w:rsidP="001E5C03">
            <w:pPr>
              <w:pStyle w:val="Paragraphedeliste"/>
              <w:numPr>
                <w:ilvl w:val="0"/>
                <w:numId w:val="1"/>
              </w:numPr>
              <w:jc w:val="both"/>
            </w:pPr>
            <w:r w:rsidRPr="000B1DC8">
              <w:rPr>
                <w:sz w:val="20"/>
                <w:szCs w:val="20"/>
              </w:rPr>
              <w:t>Office de développement de l’économie agricole d’Outre-mer (</w:t>
            </w:r>
            <w:proofErr w:type="spellStart"/>
            <w:r w:rsidRPr="000B1DC8">
              <w:rPr>
                <w:sz w:val="20"/>
                <w:szCs w:val="20"/>
              </w:rPr>
              <w:t>Odeadom</w:t>
            </w:r>
            <w:proofErr w:type="spellEnd"/>
            <w:r w:rsidRPr="000B1DC8">
              <w:rPr>
                <w:sz w:val="20"/>
                <w:szCs w:val="20"/>
              </w:rPr>
              <w:t>)</w:t>
            </w:r>
          </w:p>
          <w:p w:rsidR="000B1DC8" w:rsidRPr="000B1DC8" w:rsidRDefault="000B1DC8" w:rsidP="001E5C03">
            <w:pPr>
              <w:pStyle w:val="Paragraphedeliste"/>
              <w:numPr>
                <w:ilvl w:val="0"/>
                <w:numId w:val="1"/>
              </w:numPr>
              <w:jc w:val="both"/>
            </w:pPr>
            <w:r>
              <w:rPr>
                <w:sz w:val="20"/>
                <w:szCs w:val="20"/>
              </w:rPr>
              <w:t>Institut national de l’origine et de la qualité (INAO)</w:t>
            </w:r>
          </w:p>
          <w:p w:rsidR="000B1DC8" w:rsidRPr="000B1DC8" w:rsidRDefault="000B1DC8" w:rsidP="000B1DC8">
            <w:pPr>
              <w:pStyle w:val="Paragraphedeliste"/>
              <w:numPr>
                <w:ilvl w:val="0"/>
                <w:numId w:val="1"/>
              </w:numPr>
              <w:jc w:val="both"/>
            </w:pPr>
            <w:r>
              <w:rPr>
                <w:sz w:val="20"/>
                <w:szCs w:val="20"/>
              </w:rPr>
              <w:t>Agence de service et de paiements (ASP)</w:t>
            </w:r>
          </w:p>
          <w:p w:rsidR="000B1DC8" w:rsidRPr="00CA6D1A" w:rsidRDefault="000B1DC8" w:rsidP="000B1DC8">
            <w:pPr>
              <w:pStyle w:val="Paragraphedeliste"/>
              <w:numPr>
                <w:ilvl w:val="0"/>
                <w:numId w:val="1"/>
              </w:numPr>
              <w:jc w:val="both"/>
            </w:pPr>
            <w:r>
              <w:rPr>
                <w:sz w:val="20"/>
                <w:szCs w:val="20"/>
              </w:rPr>
              <w:t xml:space="preserve">Institut national de formation des personnels du ministère de </w:t>
            </w:r>
            <w:r>
              <w:rPr>
                <w:sz w:val="20"/>
                <w:szCs w:val="20"/>
              </w:rPr>
              <w:lastRenderedPageBreak/>
              <w:t>l’agriculture (INFOMA)</w:t>
            </w:r>
          </w:p>
        </w:tc>
        <w:tc>
          <w:tcPr>
            <w:tcW w:w="1205" w:type="dxa"/>
          </w:tcPr>
          <w:p w:rsidR="00CA6D1A" w:rsidRPr="00B5708B" w:rsidRDefault="00B5708B" w:rsidP="001E5C03">
            <w:pPr>
              <w:jc w:val="both"/>
              <w:rPr>
                <w:sz w:val="20"/>
                <w:szCs w:val="20"/>
              </w:rPr>
            </w:pPr>
            <w:r w:rsidRPr="00B5708B">
              <w:rPr>
                <w:sz w:val="20"/>
                <w:szCs w:val="20"/>
              </w:rPr>
              <w:lastRenderedPageBreak/>
              <w:t>24 310</w:t>
            </w:r>
          </w:p>
        </w:tc>
        <w:tc>
          <w:tcPr>
            <w:tcW w:w="1205" w:type="dxa"/>
          </w:tcPr>
          <w:p w:rsidR="00CA6D1A" w:rsidRPr="00B5708B" w:rsidRDefault="00B5708B" w:rsidP="001E5C03">
            <w:pPr>
              <w:jc w:val="both"/>
              <w:rPr>
                <w:sz w:val="20"/>
                <w:szCs w:val="20"/>
              </w:rPr>
            </w:pPr>
            <w:r w:rsidRPr="00B5708B">
              <w:rPr>
                <w:sz w:val="20"/>
                <w:szCs w:val="20"/>
              </w:rPr>
              <w:t>59,22%</w:t>
            </w:r>
          </w:p>
        </w:tc>
        <w:tc>
          <w:tcPr>
            <w:tcW w:w="1273" w:type="dxa"/>
          </w:tcPr>
          <w:p w:rsidR="00CA6D1A" w:rsidRPr="00B5708B" w:rsidRDefault="00B5708B" w:rsidP="001E5C03">
            <w:pPr>
              <w:jc w:val="both"/>
              <w:rPr>
                <w:sz w:val="20"/>
                <w:szCs w:val="20"/>
              </w:rPr>
            </w:pPr>
            <w:r w:rsidRPr="00B5708B">
              <w:rPr>
                <w:sz w:val="20"/>
                <w:szCs w:val="20"/>
              </w:rPr>
              <w:t>16 741</w:t>
            </w:r>
          </w:p>
        </w:tc>
        <w:tc>
          <w:tcPr>
            <w:tcW w:w="1273" w:type="dxa"/>
          </w:tcPr>
          <w:p w:rsidR="00CA6D1A" w:rsidRPr="00B5708B" w:rsidRDefault="00B5708B" w:rsidP="001E5C03">
            <w:pPr>
              <w:jc w:val="both"/>
              <w:rPr>
                <w:sz w:val="20"/>
                <w:szCs w:val="20"/>
              </w:rPr>
            </w:pPr>
            <w:r w:rsidRPr="00B5708B">
              <w:rPr>
                <w:sz w:val="20"/>
                <w:szCs w:val="20"/>
              </w:rPr>
              <w:t>40,78%</w:t>
            </w:r>
          </w:p>
        </w:tc>
      </w:tr>
      <w:tr w:rsidR="00AB3A78" w:rsidTr="0063217E">
        <w:tc>
          <w:tcPr>
            <w:tcW w:w="4106" w:type="dxa"/>
          </w:tcPr>
          <w:p w:rsidR="00AB3A78" w:rsidRPr="00AB3A78" w:rsidRDefault="00AB3A78" w:rsidP="008F7987">
            <w:pPr>
              <w:jc w:val="both"/>
              <w:rPr>
                <w:sz w:val="20"/>
                <w:szCs w:val="20"/>
              </w:rPr>
            </w:pPr>
            <w:r w:rsidRPr="00AB3A78">
              <w:rPr>
                <w:sz w:val="20"/>
                <w:szCs w:val="20"/>
              </w:rPr>
              <w:lastRenderedPageBreak/>
              <w:t xml:space="preserve">2. Centre national de la propriété forestière (CNPF)- </w:t>
            </w:r>
            <w:r w:rsidRPr="00AB3A78">
              <w:rPr>
                <w:i/>
                <w:sz w:val="20"/>
                <w:szCs w:val="20"/>
              </w:rPr>
              <w:t>EPA</w:t>
            </w:r>
            <w:r w:rsidRPr="00AB3A78">
              <w:rPr>
                <w:sz w:val="20"/>
                <w:szCs w:val="20"/>
              </w:rPr>
              <w:t xml:space="preserve">      </w:t>
            </w:r>
          </w:p>
        </w:tc>
        <w:tc>
          <w:tcPr>
            <w:tcW w:w="1205" w:type="dxa"/>
          </w:tcPr>
          <w:p w:rsidR="00AB3A78" w:rsidRPr="00C128FD" w:rsidRDefault="00C128FD" w:rsidP="00C128FD">
            <w:pPr>
              <w:jc w:val="both"/>
              <w:rPr>
                <w:sz w:val="20"/>
                <w:szCs w:val="20"/>
              </w:rPr>
            </w:pPr>
            <w:r w:rsidRPr="00C128FD">
              <w:rPr>
                <w:sz w:val="20"/>
                <w:szCs w:val="20"/>
              </w:rPr>
              <w:t>194</w:t>
            </w:r>
          </w:p>
        </w:tc>
        <w:tc>
          <w:tcPr>
            <w:tcW w:w="1205" w:type="dxa"/>
          </w:tcPr>
          <w:p w:rsidR="00AB3A78" w:rsidRPr="00C128FD" w:rsidRDefault="00C128FD" w:rsidP="001E5C03">
            <w:pPr>
              <w:jc w:val="both"/>
              <w:rPr>
                <w:sz w:val="20"/>
                <w:szCs w:val="20"/>
              </w:rPr>
            </w:pPr>
            <w:r w:rsidRPr="00C128FD">
              <w:rPr>
                <w:sz w:val="20"/>
                <w:szCs w:val="20"/>
              </w:rPr>
              <w:t>41,28%</w:t>
            </w:r>
          </w:p>
        </w:tc>
        <w:tc>
          <w:tcPr>
            <w:tcW w:w="1273" w:type="dxa"/>
          </w:tcPr>
          <w:p w:rsidR="00AB3A78" w:rsidRPr="00C128FD" w:rsidRDefault="00C128FD" w:rsidP="001E5C03">
            <w:pPr>
              <w:jc w:val="both"/>
              <w:rPr>
                <w:sz w:val="20"/>
                <w:szCs w:val="20"/>
              </w:rPr>
            </w:pPr>
            <w:r w:rsidRPr="00C128FD">
              <w:rPr>
                <w:sz w:val="20"/>
                <w:szCs w:val="20"/>
              </w:rPr>
              <w:t>276</w:t>
            </w:r>
          </w:p>
        </w:tc>
        <w:tc>
          <w:tcPr>
            <w:tcW w:w="1273" w:type="dxa"/>
          </w:tcPr>
          <w:p w:rsidR="00AB3A78" w:rsidRPr="00C128FD" w:rsidRDefault="00C128FD" w:rsidP="001E5C03">
            <w:pPr>
              <w:jc w:val="both"/>
              <w:rPr>
                <w:sz w:val="20"/>
                <w:szCs w:val="20"/>
              </w:rPr>
            </w:pPr>
            <w:r w:rsidRPr="00C128FD">
              <w:rPr>
                <w:sz w:val="20"/>
                <w:szCs w:val="20"/>
              </w:rPr>
              <w:t>58,72%</w:t>
            </w:r>
          </w:p>
        </w:tc>
      </w:tr>
      <w:tr w:rsidR="00BB5416" w:rsidTr="0063217E">
        <w:tc>
          <w:tcPr>
            <w:tcW w:w="4106" w:type="dxa"/>
          </w:tcPr>
          <w:p w:rsidR="00BB5416" w:rsidRPr="00AB3A78" w:rsidRDefault="00BB5416" w:rsidP="001E5C03">
            <w:pPr>
              <w:jc w:val="both"/>
              <w:rPr>
                <w:sz w:val="20"/>
                <w:szCs w:val="20"/>
              </w:rPr>
            </w:pPr>
            <w:r>
              <w:rPr>
                <w:sz w:val="20"/>
                <w:szCs w:val="20"/>
              </w:rPr>
              <w:t xml:space="preserve">3. Haras national du Pin (HNP) - </w:t>
            </w:r>
            <w:r w:rsidRPr="00BB5416">
              <w:rPr>
                <w:i/>
                <w:sz w:val="20"/>
                <w:szCs w:val="20"/>
              </w:rPr>
              <w:t>EPA</w:t>
            </w:r>
          </w:p>
        </w:tc>
        <w:tc>
          <w:tcPr>
            <w:tcW w:w="1205" w:type="dxa"/>
          </w:tcPr>
          <w:p w:rsidR="00BB5416" w:rsidRPr="00BB5416" w:rsidRDefault="00BB5416" w:rsidP="001E5C03">
            <w:pPr>
              <w:jc w:val="both"/>
              <w:rPr>
                <w:sz w:val="20"/>
                <w:szCs w:val="20"/>
              </w:rPr>
            </w:pPr>
            <w:r w:rsidRPr="00BB5416">
              <w:rPr>
                <w:sz w:val="20"/>
                <w:szCs w:val="20"/>
              </w:rPr>
              <w:t>Scrutin de sigle</w:t>
            </w:r>
          </w:p>
        </w:tc>
        <w:tc>
          <w:tcPr>
            <w:tcW w:w="1205" w:type="dxa"/>
          </w:tcPr>
          <w:p w:rsidR="00BB5416" w:rsidRPr="001E5C03" w:rsidRDefault="00BB5416" w:rsidP="001E5C03">
            <w:pPr>
              <w:jc w:val="both"/>
              <w:rPr>
                <w:b/>
                <w:sz w:val="20"/>
                <w:szCs w:val="20"/>
              </w:rPr>
            </w:pPr>
          </w:p>
        </w:tc>
        <w:tc>
          <w:tcPr>
            <w:tcW w:w="1273" w:type="dxa"/>
          </w:tcPr>
          <w:p w:rsidR="00BB5416" w:rsidRPr="001E5C03" w:rsidRDefault="00BB5416" w:rsidP="001E5C03">
            <w:pPr>
              <w:jc w:val="both"/>
              <w:rPr>
                <w:b/>
                <w:sz w:val="20"/>
                <w:szCs w:val="20"/>
              </w:rPr>
            </w:pPr>
          </w:p>
        </w:tc>
        <w:tc>
          <w:tcPr>
            <w:tcW w:w="1273" w:type="dxa"/>
          </w:tcPr>
          <w:p w:rsidR="00BB5416" w:rsidRPr="001E5C03" w:rsidRDefault="00BB5416" w:rsidP="001E5C03">
            <w:pPr>
              <w:jc w:val="both"/>
              <w:rPr>
                <w:b/>
                <w:sz w:val="20"/>
                <w:szCs w:val="20"/>
              </w:rPr>
            </w:pPr>
          </w:p>
        </w:tc>
      </w:tr>
      <w:tr w:rsidR="00BB5416" w:rsidTr="0063217E">
        <w:tc>
          <w:tcPr>
            <w:tcW w:w="4106" w:type="dxa"/>
          </w:tcPr>
          <w:p w:rsidR="00BB5416" w:rsidRDefault="00BB5416" w:rsidP="001E5C03">
            <w:pPr>
              <w:jc w:val="both"/>
              <w:rPr>
                <w:sz w:val="20"/>
                <w:szCs w:val="20"/>
              </w:rPr>
            </w:pPr>
            <w:r>
              <w:rPr>
                <w:sz w:val="20"/>
                <w:szCs w:val="20"/>
              </w:rPr>
              <w:t>4. Institut agronomique, vétérinaire et forestier de France (IAVFF)</w:t>
            </w:r>
            <w:r w:rsidR="008F7987">
              <w:rPr>
                <w:sz w:val="20"/>
                <w:szCs w:val="20"/>
              </w:rPr>
              <w:t xml:space="preserve"> </w:t>
            </w:r>
            <w:r w:rsidR="008F7987" w:rsidRPr="008F7987">
              <w:rPr>
                <w:i/>
                <w:sz w:val="20"/>
                <w:szCs w:val="20"/>
              </w:rPr>
              <w:t>EPA</w:t>
            </w:r>
          </w:p>
        </w:tc>
        <w:tc>
          <w:tcPr>
            <w:tcW w:w="1205" w:type="dxa"/>
          </w:tcPr>
          <w:p w:rsidR="00BB5416" w:rsidRPr="00BB5416" w:rsidRDefault="00BB5416" w:rsidP="001E5C03">
            <w:pPr>
              <w:jc w:val="both"/>
              <w:rPr>
                <w:sz w:val="20"/>
                <w:szCs w:val="20"/>
              </w:rPr>
            </w:pPr>
            <w:r>
              <w:rPr>
                <w:sz w:val="20"/>
                <w:szCs w:val="20"/>
              </w:rPr>
              <w:t>Scrutin de sigle</w:t>
            </w:r>
          </w:p>
        </w:tc>
        <w:tc>
          <w:tcPr>
            <w:tcW w:w="1205" w:type="dxa"/>
          </w:tcPr>
          <w:p w:rsidR="00BB5416" w:rsidRPr="001E5C03" w:rsidRDefault="00BB5416" w:rsidP="001E5C03">
            <w:pPr>
              <w:jc w:val="both"/>
              <w:rPr>
                <w:b/>
                <w:sz w:val="20"/>
                <w:szCs w:val="20"/>
              </w:rPr>
            </w:pPr>
          </w:p>
        </w:tc>
        <w:tc>
          <w:tcPr>
            <w:tcW w:w="1273" w:type="dxa"/>
          </w:tcPr>
          <w:p w:rsidR="00BB5416" w:rsidRPr="001E5C03" w:rsidRDefault="00BB5416" w:rsidP="001E5C03">
            <w:pPr>
              <w:jc w:val="both"/>
              <w:rPr>
                <w:b/>
                <w:sz w:val="20"/>
                <w:szCs w:val="20"/>
              </w:rPr>
            </w:pPr>
          </w:p>
        </w:tc>
        <w:tc>
          <w:tcPr>
            <w:tcW w:w="1273" w:type="dxa"/>
          </w:tcPr>
          <w:p w:rsidR="00BB5416" w:rsidRPr="001E5C03" w:rsidRDefault="00BB5416" w:rsidP="001E5C03">
            <w:pPr>
              <w:jc w:val="both"/>
              <w:rPr>
                <w:b/>
                <w:sz w:val="20"/>
                <w:szCs w:val="20"/>
              </w:rPr>
            </w:pPr>
          </w:p>
        </w:tc>
      </w:tr>
      <w:tr w:rsidR="00AB3A78" w:rsidTr="0063217E">
        <w:tc>
          <w:tcPr>
            <w:tcW w:w="4106" w:type="dxa"/>
          </w:tcPr>
          <w:p w:rsidR="00AB3A78" w:rsidRPr="00AB3A78" w:rsidRDefault="00972188" w:rsidP="00972188">
            <w:pPr>
              <w:jc w:val="both"/>
              <w:rPr>
                <w:sz w:val="20"/>
                <w:szCs w:val="20"/>
              </w:rPr>
            </w:pPr>
            <w:r>
              <w:rPr>
                <w:sz w:val="20"/>
                <w:szCs w:val="20"/>
              </w:rPr>
              <w:t>5</w:t>
            </w:r>
            <w:r w:rsidR="00AB3A78" w:rsidRPr="00AB3A78">
              <w:rPr>
                <w:sz w:val="20"/>
                <w:szCs w:val="20"/>
              </w:rPr>
              <w:t xml:space="preserve">. Office national des forêts (ONF) </w:t>
            </w:r>
            <w:r w:rsidR="00AB3A78" w:rsidRPr="008F7987">
              <w:rPr>
                <w:i/>
                <w:sz w:val="20"/>
                <w:szCs w:val="20"/>
              </w:rPr>
              <w:t xml:space="preserve">EPIC   </w:t>
            </w:r>
            <w:r w:rsidR="00AB3A78" w:rsidRPr="00AB3A78">
              <w:rPr>
                <w:sz w:val="20"/>
                <w:szCs w:val="20"/>
              </w:rPr>
              <w:t xml:space="preserve"> </w:t>
            </w:r>
          </w:p>
        </w:tc>
        <w:tc>
          <w:tcPr>
            <w:tcW w:w="1205" w:type="dxa"/>
          </w:tcPr>
          <w:p w:rsidR="00AB3A78" w:rsidRPr="00C128FD" w:rsidRDefault="00C128FD" w:rsidP="001E5C03">
            <w:pPr>
              <w:jc w:val="both"/>
              <w:rPr>
                <w:sz w:val="20"/>
                <w:szCs w:val="20"/>
              </w:rPr>
            </w:pPr>
            <w:r w:rsidRPr="00C128FD">
              <w:rPr>
                <w:sz w:val="20"/>
                <w:szCs w:val="20"/>
              </w:rPr>
              <w:t>1338</w:t>
            </w:r>
          </w:p>
        </w:tc>
        <w:tc>
          <w:tcPr>
            <w:tcW w:w="1205" w:type="dxa"/>
          </w:tcPr>
          <w:p w:rsidR="00AB3A78" w:rsidRPr="00C128FD" w:rsidRDefault="00C128FD" w:rsidP="001E5C03">
            <w:pPr>
              <w:jc w:val="both"/>
              <w:rPr>
                <w:sz w:val="20"/>
                <w:szCs w:val="20"/>
              </w:rPr>
            </w:pPr>
            <w:r w:rsidRPr="00C128FD">
              <w:rPr>
                <w:sz w:val="20"/>
                <w:szCs w:val="20"/>
              </w:rPr>
              <w:t>25,87%</w:t>
            </w:r>
          </w:p>
        </w:tc>
        <w:tc>
          <w:tcPr>
            <w:tcW w:w="1273" w:type="dxa"/>
          </w:tcPr>
          <w:p w:rsidR="00AB3A78" w:rsidRPr="00C128FD" w:rsidRDefault="00C128FD" w:rsidP="001E5C03">
            <w:pPr>
              <w:jc w:val="both"/>
              <w:rPr>
                <w:sz w:val="20"/>
                <w:szCs w:val="20"/>
              </w:rPr>
            </w:pPr>
            <w:r w:rsidRPr="00C128FD">
              <w:rPr>
                <w:sz w:val="20"/>
                <w:szCs w:val="20"/>
              </w:rPr>
              <w:t>3834</w:t>
            </w:r>
          </w:p>
        </w:tc>
        <w:tc>
          <w:tcPr>
            <w:tcW w:w="1273" w:type="dxa"/>
          </w:tcPr>
          <w:p w:rsidR="00AB3A78" w:rsidRPr="00C128FD" w:rsidRDefault="00C128FD" w:rsidP="001E5C03">
            <w:pPr>
              <w:jc w:val="both"/>
              <w:rPr>
                <w:sz w:val="20"/>
                <w:szCs w:val="20"/>
              </w:rPr>
            </w:pPr>
            <w:r w:rsidRPr="00C128FD">
              <w:rPr>
                <w:sz w:val="20"/>
                <w:szCs w:val="20"/>
              </w:rPr>
              <w:t>74,13%</w:t>
            </w:r>
          </w:p>
        </w:tc>
      </w:tr>
      <w:tr w:rsidR="00AB3A78" w:rsidTr="0063217E">
        <w:tc>
          <w:tcPr>
            <w:tcW w:w="4106" w:type="dxa"/>
          </w:tcPr>
          <w:p w:rsidR="00AB3A78" w:rsidRPr="00AB3A78" w:rsidRDefault="00972188" w:rsidP="00972188">
            <w:pPr>
              <w:jc w:val="both"/>
              <w:rPr>
                <w:b/>
                <w:sz w:val="20"/>
                <w:szCs w:val="20"/>
              </w:rPr>
            </w:pPr>
            <w:r>
              <w:rPr>
                <w:sz w:val="20"/>
                <w:szCs w:val="20"/>
              </w:rPr>
              <w:t>6</w:t>
            </w:r>
            <w:r w:rsidR="00AB3A78" w:rsidRPr="00AB3A78">
              <w:rPr>
                <w:sz w:val="20"/>
                <w:szCs w:val="20"/>
              </w:rPr>
              <w:t>.</w:t>
            </w:r>
            <w:r w:rsidR="00AB3A78" w:rsidRPr="00AB3A78">
              <w:rPr>
                <w:b/>
                <w:sz w:val="20"/>
                <w:szCs w:val="20"/>
              </w:rPr>
              <w:t xml:space="preserve"> </w:t>
            </w:r>
            <w:r w:rsidR="00AB3A78" w:rsidRPr="00AB3A78">
              <w:rPr>
                <w:sz w:val="20"/>
                <w:szCs w:val="20"/>
              </w:rPr>
              <w:t xml:space="preserve">Institut national du cheval et de l’équitation (IFCE) </w:t>
            </w:r>
            <w:r w:rsidR="00AB3A78" w:rsidRPr="00AB3A78">
              <w:rPr>
                <w:i/>
                <w:sz w:val="20"/>
                <w:szCs w:val="20"/>
              </w:rPr>
              <w:t>EPA</w:t>
            </w:r>
          </w:p>
        </w:tc>
        <w:tc>
          <w:tcPr>
            <w:tcW w:w="1205" w:type="dxa"/>
          </w:tcPr>
          <w:p w:rsidR="00AB3A78" w:rsidRPr="00C128FD" w:rsidRDefault="00C128FD" w:rsidP="001E5C03">
            <w:pPr>
              <w:jc w:val="both"/>
              <w:rPr>
                <w:sz w:val="20"/>
                <w:szCs w:val="20"/>
              </w:rPr>
            </w:pPr>
            <w:r w:rsidRPr="00C128FD">
              <w:rPr>
                <w:sz w:val="20"/>
                <w:szCs w:val="20"/>
              </w:rPr>
              <w:t>362</w:t>
            </w:r>
          </w:p>
        </w:tc>
        <w:tc>
          <w:tcPr>
            <w:tcW w:w="1205" w:type="dxa"/>
          </w:tcPr>
          <w:p w:rsidR="00AB3A78" w:rsidRPr="00C128FD" w:rsidRDefault="00C128FD" w:rsidP="001E5C03">
            <w:pPr>
              <w:jc w:val="both"/>
              <w:rPr>
                <w:sz w:val="20"/>
                <w:szCs w:val="20"/>
              </w:rPr>
            </w:pPr>
            <w:r w:rsidRPr="00C128FD">
              <w:rPr>
                <w:sz w:val="20"/>
                <w:szCs w:val="20"/>
              </w:rPr>
              <w:t>46,17%</w:t>
            </w:r>
          </w:p>
        </w:tc>
        <w:tc>
          <w:tcPr>
            <w:tcW w:w="1273" w:type="dxa"/>
          </w:tcPr>
          <w:p w:rsidR="00AB3A78" w:rsidRPr="00C128FD" w:rsidRDefault="00C128FD" w:rsidP="001E5C03">
            <w:pPr>
              <w:jc w:val="both"/>
              <w:rPr>
                <w:sz w:val="20"/>
                <w:szCs w:val="20"/>
              </w:rPr>
            </w:pPr>
            <w:r w:rsidRPr="00C128FD">
              <w:rPr>
                <w:sz w:val="20"/>
                <w:szCs w:val="20"/>
              </w:rPr>
              <w:t>429</w:t>
            </w:r>
          </w:p>
        </w:tc>
        <w:tc>
          <w:tcPr>
            <w:tcW w:w="1273" w:type="dxa"/>
          </w:tcPr>
          <w:p w:rsidR="00AB3A78" w:rsidRPr="00C128FD" w:rsidRDefault="00C128FD" w:rsidP="001E5C03">
            <w:pPr>
              <w:jc w:val="both"/>
              <w:rPr>
                <w:sz w:val="20"/>
                <w:szCs w:val="20"/>
              </w:rPr>
            </w:pPr>
            <w:r w:rsidRPr="00C128FD">
              <w:rPr>
                <w:sz w:val="20"/>
                <w:szCs w:val="20"/>
              </w:rPr>
              <w:t>53,83%</w:t>
            </w:r>
          </w:p>
        </w:tc>
      </w:tr>
      <w:tr w:rsidR="00AB3A78" w:rsidTr="0063217E">
        <w:tc>
          <w:tcPr>
            <w:tcW w:w="4106" w:type="dxa"/>
          </w:tcPr>
          <w:p w:rsidR="00AB3A78" w:rsidRPr="00AB3A78" w:rsidRDefault="00972188" w:rsidP="00972188">
            <w:pPr>
              <w:jc w:val="both"/>
              <w:rPr>
                <w:sz w:val="20"/>
                <w:szCs w:val="20"/>
              </w:rPr>
            </w:pPr>
            <w:r>
              <w:rPr>
                <w:sz w:val="20"/>
                <w:szCs w:val="20"/>
              </w:rPr>
              <w:t>7</w:t>
            </w:r>
            <w:r w:rsidR="00AB3A78" w:rsidRPr="00AB3A78">
              <w:rPr>
                <w:sz w:val="20"/>
                <w:szCs w:val="20"/>
              </w:rPr>
              <w:t xml:space="preserve">. Agence nationale de sécurité sanitaire, de l’alimentation, de l’environnement et du travail </w:t>
            </w:r>
            <w:r w:rsidR="00AB3A78" w:rsidRPr="00AB3A78">
              <w:rPr>
                <w:i/>
                <w:sz w:val="20"/>
                <w:szCs w:val="20"/>
              </w:rPr>
              <w:t>EPA</w:t>
            </w:r>
            <w:r w:rsidR="00AB3A78" w:rsidRPr="00AB3A78">
              <w:rPr>
                <w:sz w:val="20"/>
                <w:szCs w:val="20"/>
              </w:rPr>
              <w:t xml:space="preserve">   </w:t>
            </w:r>
          </w:p>
        </w:tc>
        <w:tc>
          <w:tcPr>
            <w:tcW w:w="1205" w:type="dxa"/>
          </w:tcPr>
          <w:p w:rsidR="00AB3A78" w:rsidRPr="00C128FD" w:rsidRDefault="00C128FD" w:rsidP="001E5C03">
            <w:pPr>
              <w:jc w:val="both"/>
              <w:rPr>
                <w:sz w:val="20"/>
                <w:szCs w:val="20"/>
              </w:rPr>
            </w:pPr>
            <w:r w:rsidRPr="00C128FD">
              <w:rPr>
                <w:sz w:val="20"/>
                <w:szCs w:val="20"/>
              </w:rPr>
              <w:t>930</w:t>
            </w:r>
          </w:p>
        </w:tc>
        <w:tc>
          <w:tcPr>
            <w:tcW w:w="1205" w:type="dxa"/>
          </w:tcPr>
          <w:p w:rsidR="00AB3A78" w:rsidRPr="00C128FD" w:rsidRDefault="00C128FD" w:rsidP="001E5C03">
            <w:pPr>
              <w:jc w:val="both"/>
              <w:rPr>
                <w:sz w:val="20"/>
                <w:szCs w:val="20"/>
              </w:rPr>
            </w:pPr>
            <w:r w:rsidRPr="00C128FD">
              <w:rPr>
                <w:sz w:val="20"/>
                <w:szCs w:val="20"/>
              </w:rPr>
              <w:t>67,54%</w:t>
            </w:r>
          </w:p>
        </w:tc>
        <w:tc>
          <w:tcPr>
            <w:tcW w:w="1273" w:type="dxa"/>
          </w:tcPr>
          <w:p w:rsidR="00AB3A78" w:rsidRPr="00C128FD" w:rsidRDefault="00C128FD" w:rsidP="001E5C03">
            <w:pPr>
              <w:jc w:val="both"/>
              <w:rPr>
                <w:sz w:val="20"/>
                <w:szCs w:val="20"/>
              </w:rPr>
            </w:pPr>
            <w:r w:rsidRPr="00C128FD">
              <w:rPr>
                <w:sz w:val="20"/>
                <w:szCs w:val="20"/>
              </w:rPr>
              <w:t>447</w:t>
            </w:r>
          </w:p>
        </w:tc>
        <w:tc>
          <w:tcPr>
            <w:tcW w:w="1273" w:type="dxa"/>
          </w:tcPr>
          <w:p w:rsidR="00AB3A78" w:rsidRPr="00C128FD" w:rsidRDefault="00C128FD" w:rsidP="001E5C03">
            <w:pPr>
              <w:jc w:val="both"/>
              <w:rPr>
                <w:sz w:val="20"/>
                <w:szCs w:val="20"/>
              </w:rPr>
            </w:pPr>
            <w:r w:rsidRPr="00C128FD">
              <w:rPr>
                <w:sz w:val="20"/>
                <w:szCs w:val="20"/>
              </w:rPr>
              <w:t>32,46%</w:t>
            </w:r>
          </w:p>
        </w:tc>
      </w:tr>
    </w:tbl>
    <w:p w:rsidR="00972837" w:rsidRDefault="00972837" w:rsidP="001E5C03">
      <w:pPr>
        <w:jc w:val="both"/>
      </w:pPr>
    </w:p>
    <w:tbl>
      <w:tblPr>
        <w:tblStyle w:val="Grilledutableau"/>
        <w:tblW w:w="0" w:type="auto"/>
        <w:tblLook w:val="04A0" w:firstRow="1" w:lastRow="0" w:firstColumn="1" w:lastColumn="0" w:noHBand="0" w:noVBand="1"/>
      </w:tblPr>
      <w:tblGrid>
        <w:gridCol w:w="4106"/>
        <w:gridCol w:w="1205"/>
        <w:gridCol w:w="1205"/>
        <w:gridCol w:w="1273"/>
        <w:gridCol w:w="1273"/>
      </w:tblGrid>
      <w:tr w:rsidR="006F7394" w:rsidTr="006F7394">
        <w:tc>
          <w:tcPr>
            <w:tcW w:w="4106" w:type="dxa"/>
          </w:tcPr>
          <w:p w:rsidR="006F7394" w:rsidRPr="006F7394" w:rsidRDefault="006F7394" w:rsidP="001E5C03">
            <w:pPr>
              <w:jc w:val="both"/>
              <w:rPr>
                <w:b/>
              </w:rPr>
            </w:pPr>
            <w:r>
              <w:rPr>
                <w:b/>
              </w:rPr>
              <w:t>Ministère des armées</w:t>
            </w:r>
          </w:p>
        </w:tc>
        <w:tc>
          <w:tcPr>
            <w:tcW w:w="2410" w:type="dxa"/>
            <w:gridSpan w:val="2"/>
          </w:tcPr>
          <w:p w:rsidR="006F7394" w:rsidRPr="006F7394" w:rsidRDefault="006F7394" w:rsidP="001E5C03">
            <w:pPr>
              <w:jc w:val="both"/>
              <w:rPr>
                <w:b/>
              </w:rPr>
            </w:pPr>
            <w:r w:rsidRPr="006F7394">
              <w:rPr>
                <w:b/>
              </w:rPr>
              <w:t>Effectifs et pourcentage de femmes</w:t>
            </w:r>
          </w:p>
        </w:tc>
        <w:tc>
          <w:tcPr>
            <w:tcW w:w="2546" w:type="dxa"/>
            <w:gridSpan w:val="2"/>
          </w:tcPr>
          <w:p w:rsidR="006F7394" w:rsidRPr="006F7394" w:rsidRDefault="006F7394" w:rsidP="001E5C03">
            <w:pPr>
              <w:jc w:val="both"/>
              <w:rPr>
                <w:b/>
              </w:rPr>
            </w:pPr>
            <w:r w:rsidRPr="006F7394">
              <w:rPr>
                <w:b/>
              </w:rPr>
              <w:t>Effectifs et pourcentages d’hommes</w:t>
            </w:r>
          </w:p>
        </w:tc>
      </w:tr>
      <w:tr w:rsidR="006F7394" w:rsidTr="0063217E">
        <w:tc>
          <w:tcPr>
            <w:tcW w:w="4106" w:type="dxa"/>
          </w:tcPr>
          <w:p w:rsidR="006F7394" w:rsidRPr="006F7394" w:rsidRDefault="006F7394" w:rsidP="001E5C03">
            <w:pPr>
              <w:jc w:val="both"/>
              <w:rPr>
                <w:sz w:val="20"/>
                <w:szCs w:val="20"/>
              </w:rPr>
            </w:pPr>
            <w:r w:rsidRPr="006F7394">
              <w:rPr>
                <w:sz w:val="20"/>
                <w:szCs w:val="20"/>
              </w:rPr>
              <w:t xml:space="preserve">1. CTM comprenant les personnels des EPA suivants :  </w:t>
            </w:r>
          </w:p>
          <w:p w:rsidR="006F7394" w:rsidRPr="006F7394" w:rsidRDefault="006F7394" w:rsidP="001E5C03">
            <w:pPr>
              <w:pStyle w:val="Paragraphedeliste"/>
              <w:numPr>
                <w:ilvl w:val="0"/>
                <w:numId w:val="3"/>
              </w:numPr>
              <w:jc w:val="both"/>
              <w:rPr>
                <w:sz w:val="20"/>
                <w:szCs w:val="20"/>
              </w:rPr>
            </w:pPr>
            <w:r w:rsidRPr="006F7394">
              <w:rPr>
                <w:sz w:val="20"/>
                <w:szCs w:val="20"/>
              </w:rPr>
              <w:t>Académie de marine</w:t>
            </w:r>
          </w:p>
          <w:p w:rsidR="006F7394" w:rsidRPr="006F7394" w:rsidRDefault="006F7394" w:rsidP="001E5C03">
            <w:pPr>
              <w:pStyle w:val="Paragraphedeliste"/>
              <w:numPr>
                <w:ilvl w:val="0"/>
                <w:numId w:val="3"/>
              </w:numPr>
              <w:jc w:val="both"/>
              <w:rPr>
                <w:sz w:val="20"/>
                <w:szCs w:val="20"/>
              </w:rPr>
            </w:pPr>
            <w:r w:rsidRPr="006F7394">
              <w:rPr>
                <w:sz w:val="20"/>
                <w:szCs w:val="20"/>
              </w:rPr>
              <w:t>Etablissement public de fonds de prévoyance militaire et de l’aéronautique (EPFPMA)</w:t>
            </w:r>
          </w:p>
          <w:p w:rsidR="006F7394" w:rsidRPr="006F7394" w:rsidRDefault="006F7394" w:rsidP="001E5C03">
            <w:pPr>
              <w:pStyle w:val="Paragraphedeliste"/>
              <w:numPr>
                <w:ilvl w:val="0"/>
                <w:numId w:val="3"/>
              </w:numPr>
              <w:jc w:val="both"/>
              <w:rPr>
                <w:sz w:val="20"/>
                <w:szCs w:val="20"/>
              </w:rPr>
            </w:pPr>
            <w:r w:rsidRPr="006F7394">
              <w:rPr>
                <w:sz w:val="20"/>
                <w:szCs w:val="20"/>
              </w:rPr>
              <w:t xml:space="preserve">Ecole polytechnique </w:t>
            </w:r>
          </w:p>
          <w:p w:rsidR="006F7394" w:rsidRPr="006F7394" w:rsidRDefault="006F7394" w:rsidP="001E5C03">
            <w:pPr>
              <w:pStyle w:val="Paragraphedeliste"/>
              <w:numPr>
                <w:ilvl w:val="0"/>
                <w:numId w:val="3"/>
              </w:numPr>
              <w:jc w:val="both"/>
              <w:rPr>
                <w:sz w:val="20"/>
                <w:szCs w:val="20"/>
              </w:rPr>
            </w:pPr>
            <w:r w:rsidRPr="006F7394">
              <w:rPr>
                <w:sz w:val="20"/>
                <w:szCs w:val="20"/>
              </w:rPr>
              <w:t xml:space="preserve">Ecole nationale supérieure de techniques avancées Bretagne  - ENSTA Bretagne </w:t>
            </w:r>
          </w:p>
          <w:p w:rsidR="006F7394" w:rsidRPr="006F7394" w:rsidRDefault="006F7394" w:rsidP="001E5C03">
            <w:pPr>
              <w:pStyle w:val="Paragraphedeliste"/>
              <w:numPr>
                <w:ilvl w:val="0"/>
                <w:numId w:val="3"/>
              </w:numPr>
              <w:jc w:val="both"/>
              <w:rPr>
                <w:sz w:val="20"/>
                <w:szCs w:val="20"/>
              </w:rPr>
            </w:pPr>
            <w:r w:rsidRPr="006F7394">
              <w:rPr>
                <w:sz w:val="20"/>
                <w:szCs w:val="20"/>
              </w:rPr>
              <w:t xml:space="preserve">Ecole nationale supérieure des techniques avancées (ENSTA Paris Tech) </w:t>
            </w:r>
          </w:p>
          <w:p w:rsidR="006F7394" w:rsidRPr="006F7394" w:rsidRDefault="006F7394" w:rsidP="001E5C03">
            <w:pPr>
              <w:pStyle w:val="Paragraphedeliste"/>
              <w:numPr>
                <w:ilvl w:val="0"/>
                <w:numId w:val="3"/>
              </w:numPr>
              <w:jc w:val="both"/>
              <w:rPr>
                <w:sz w:val="20"/>
                <w:szCs w:val="20"/>
              </w:rPr>
            </w:pPr>
            <w:r w:rsidRPr="006F7394">
              <w:rPr>
                <w:sz w:val="20"/>
                <w:szCs w:val="20"/>
              </w:rPr>
              <w:t>Etablissement de communication et de production audiovisuelle de la Défense (ECPAD)</w:t>
            </w:r>
          </w:p>
          <w:p w:rsidR="006F7394" w:rsidRPr="006F7394" w:rsidRDefault="006F7394" w:rsidP="001E5C03">
            <w:pPr>
              <w:pStyle w:val="Paragraphedeliste"/>
              <w:numPr>
                <w:ilvl w:val="0"/>
                <w:numId w:val="3"/>
              </w:numPr>
              <w:jc w:val="both"/>
              <w:rPr>
                <w:sz w:val="20"/>
                <w:szCs w:val="20"/>
              </w:rPr>
            </w:pPr>
            <w:r w:rsidRPr="006F7394">
              <w:rPr>
                <w:sz w:val="20"/>
                <w:szCs w:val="20"/>
              </w:rPr>
              <w:t>Institution nationale des invalides (INI)</w:t>
            </w:r>
          </w:p>
          <w:p w:rsidR="006F7394" w:rsidRPr="006F7394" w:rsidRDefault="006F7394" w:rsidP="001E5C03">
            <w:pPr>
              <w:pStyle w:val="Paragraphedeliste"/>
              <w:numPr>
                <w:ilvl w:val="0"/>
                <w:numId w:val="3"/>
              </w:numPr>
              <w:jc w:val="both"/>
              <w:rPr>
                <w:sz w:val="20"/>
                <w:szCs w:val="20"/>
              </w:rPr>
            </w:pPr>
            <w:r w:rsidRPr="006F7394">
              <w:rPr>
                <w:sz w:val="20"/>
                <w:szCs w:val="20"/>
              </w:rPr>
              <w:t xml:space="preserve">Musée national de la marine </w:t>
            </w:r>
          </w:p>
          <w:p w:rsidR="006F7394" w:rsidRPr="006F7394" w:rsidRDefault="006F7394" w:rsidP="001E5C03">
            <w:pPr>
              <w:pStyle w:val="Paragraphedeliste"/>
              <w:numPr>
                <w:ilvl w:val="0"/>
                <w:numId w:val="3"/>
              </w:numPr>
              <w:jc w:val="both"/>
              <w:rPr>
                <w:sz w:val="20"/>
                <w:szCs w:val="20"/>
              </w:rPr>
            </w:pPr>
            <w:r w:rsidRPr="006F7394">
              <w:rPr>
                <w:sz w:val="20"/>
                <w:szCs w:val="20"/>
              </w:rPr>
              <w:t>Musée de l’air et de l’espace</w:t>
            </w:r>
          </w:p>
          <w:p w:rsidR="006F7394" w:rsidRPr="006F7394" w:rsidRDefault="006F7394" w:rsidP="001E5C03">
            <w:pPr>
              <w:pStyle w:val="Paragraphedeliste"/>
              <w:numPr>
                <w:ilvl w:val="0"/>
                <w:numId w:val="3"/>
              </w:numPr>
              <w:jc w:val="both"/>
              <w:rPr>
                <w:sz w:val="20"/>
                <w:szCs w:val="20"/>
              </w:rPr>
            </w:pPr>
            <w:r w:rsidRPr="006F7394">
              <w:rPr>
                <w:sz w:val="20"/>
                <w:szCs w:val="20"/>
              </w:rPr>
              <w:t>Musée de l’armée</w:t>
            </w:r>
          </w:p>
          <w:p w:rsidR="006F7394" w:rsidRPr="006F7394" w:rsidRDefault="006F7394" w:rsidP="001E5C03">
            <w:pPr>
              <w:pStyle w:val="Paragraphedeliste"/>
              <w:numPr>
                <w:ilvl w:val="0"/>
                <w:numId w:val="3"/>
              </w:numPr>
              <w:jc w:val="both"/>
              <w:rPr>
                <w:sz w:val="20"/>
                <w:szCs w:val="20"/>
              </w:rPr>
            </w:pPr>
            <w:r w:rsidRPr="006F7394">
              <w:rPr>
                <w:sz w:val="20"/>
                <w:szCs w:val="20"/>
              </w:rPr>
              <w:t>Service hydrographique et océanographique de la marine (SHOM)</w:t>
            </w:r>
          </w:p>
          <w:p w:rsidR="006F7394" w:rsidRDefault="006F7394" w:rsidP="001E5C03">
            <w:pPr>
              <w:pStyle w:val="Paragraphedeliste"/>
              <w:numPr>
                <w:ilvl w:val="0"/>
                <w:numId w:val="3"/>
              </w:numPr>
              <w:jc w:val="both"/>
              <w:rPr>
                <w:sz w:val="20"/>
                <w:szCs w:val="20"/>
              </w:rPr>
            </w:pPr>
            <w:r w:rsidRPr="006F7394">
              <w:rPr>
                <w:sz w:val="20"/>
                <w:szCs w:val="20"/>
              </w:rPr>
              <w:t>Institut supérieur de l’aéronautique et de l’espace (</w:t>
            </w:r>
            <w:proofErr w:type="spellStart"/>
            <w:r w:rsidRPr="006F7394">
              <w:rPr>
                <w:sz w:val="20"/>
                <w:szCs w:val="20"/>
              </w:rPr>
              <w:t>ISAé</w:t>
            </w:r>
            <w:proofErr w:type="spellEnd"/>
            <w:r w:rsidRPr="006F7394">
              <w:rPr>
                <w:sz w:val="20"/>
                <w:szCs w:val="20"/>
              </w:rPr>
              <w:t>)</w:t>
            </w:r>
          </w:p>
          <w:p w:rsidR="00272DA0" w:rsidRDefault="00272DA0" w:rsidP="001E5C03">
            <w:pPr>
              <w:pStyle w:val="Paragraphedeliste"/>
              <w:numPr>
                <w:ilvl w:val="0"/>
                <w:numId w:val="3"/>
              </w:numPr>
              <w:jc w:val="both"/>
              <w:rPr>
                <w:sz w:val="20"/>
                <w:szCs w:val="20"/>
              </w:rPr>
            </w:pPr>
            <w:r>
              <w:rPr>
                <w:sz w:val="20"/>
                <w:szCs w:val="20"/>
              </w:rPr>
              <w:t>Ecole navale</w:t>
            </w:r>
          </w:p>
          <w:p w:rsidR="00272DA0" w:rsidRPr="006F7394" w:rsidRDefault="00272DA0" w:rsidP="001E5C03">
            <w:pPr>
              <w:pStyle w:val="Paragraphedeliste"/>
              <w:numPr>
                <w:ilvl w:val="0"/>
                <w:numId w:val="3"/>
              </w:numPr>
              <w:jc w:val="both"/>
              <w:rPr>
                <w:sz w:val="20"/>
                <w:szCs w:val="20"/>
              </w:rPr>
            </w:pPr>
            <w:r>
              <w:rPr>
                <w:sz w:val="20"/>
                <w:szCs w:val="20"/>
              </w:rPr>
              <w:t>Ordre de la Libération (conseil national des communes « Compagnon de la libération »)</w:t>
            </w:r>
          </w:p>
          <w:p w:rsidR="006F7394" w:rsidRPr="006F7394" w:rsidRDefault="006F7394" w:rsidP="001E5C03">
            <w:pPr>
              <w:pStyle w:val="Paragraphedeliste"/>
              <w:numPr>
                <w:ilvl w:val="0"/>
                <w:numId w:val="3"/>
              </w:numPr>
              <w:jc w:val="both"/>
              <w:rPr>
                <w:sz w:val="20"/>
                <w:szCs w:val="20"/>
              </w:rPr>
            </w:pPr>
            <w:r w:rsidRPr="006F7394">
              <w:rPr>
                <w:sz w:val="20"/>
                <w:szCs w:val="20"/>
              </w:rPr>
              <w:t>Office national des anciens combattants et victimes de guerre (ONACVG)</w:t>
            </w:r>
          </w:p>
        </w:tc>
        <w:tc>
          <w:tcPr>
            <w:tcW w:w="1205" w:type="dxa"/>
          </w:tcPr>
          <w:p w:rsidR="006F7394" w:rsidRPr="001E5C03" w:rsidRDefault="00272DA0" w:rsidP="001E5C03">
            <w:pPr>
              <w:jc w:val="both"/>
              <w:rPr>
                <w:sz w:val="20"/>
                <w:szCs w:val="20"/>
              </w:rPr>
            </w:pPr>
            <w:r>
              <w:rPr>
                <w:sz w:val="20"/>
                <w:szCs w:val="20"/>
              </w:rPr>
              <w:t xml:space="preserve">25 330 </w:t>
            </w:r>
          </w:p>
        </w:tc>
        <w:tc>
          <w:tcPr>
            <w:tcW w:w="1205" w:type="dxa"/>
          </w:tcPr>
          <w:p w:rsidR="006F7394" w:rsidRPr="001E5C03" w:rsidRDefault="00272DA0" w:rsidP="001E5C03">
            <w:pPr>
              <w:jc w:val="both"/>
              <w:rPr>
                <w:sz w:val="20"/>
                <w:szCs w:val="20"/>
              </w:rPr>
            </w:pPr>
            <w:r>
              <w:rPr>
                <w:sz w:val="20"/>
                <w:szCs w:val="20"/>
              </w:rPr>
              <w:t>39,71%</w:t>
            </w:r>
          </w:p>
        </w:tc>
        <w:tc>
          <w:tcPr>
            <w:tcW w:w="1273" w:type="dxa"/>
          </w:tcPr>
          <w:p w:rsidR="006F7394" w:rsidRPr="001E5C03" w:rsidRDefault="00272DA0" w:rsidP="00272DA0">
            <w:pPr>
              <w:jc w:val="both"/>
              <w:rPr>
                <w:sz w:val="20"/>
                <w:szCs w:val="20"/>
              </w:rPr>
            </w:pPr>
            <w:r>
              <w:rPr>
                <w:sz w:val="20"/>
                <w:szCs w:val="20"/>
              </w:rPr>
              <w:t xml:space="preserve">38 458 </w:t>
            </w:r>
          </w:p>
        </w:tc>
        <w:tc>
          <w:tcPr>
            <w:tcW w:w="1273" w:type="dxa"/>
          </w:tcPr>
          <w:p w:rsidR="006F7394" w:rsidRPr="001E5C03" w:rsidRDefault="00272DA0" w:rsidP="001E5C03">
            <w:pPr>
              <w:jc w:val="both"/>
              <w:rPr>
                <w:sz w:val="20"/>
                <w:szCs w:val="20"/>
              </w:rPr>
            </w:pPr>
            <w:r>
              <w:rPr>
                <w:sz w:val="20"/>
                <w:szCs w:val="20"/>
              </w:rPr>
              <w:t>60,29%</w:t>
            </w:r>
          </w:p>
        </w:tc>
      </w:tr>
      <w:tr w:rsidR="006F7394" w:rsidTr="0063217E">
        <w:tc>
          <w:tcPr>
            <w:tcW w:w="4106" w:type="dxa"/>
          </w:tcPr>
          <w:p w:rsidR="006F7394" w:rsidRPr="006F7394" w:rsidRDefault="006F7394" w:rsidP="00353FE5">
            <w:pPr>
              <w:jc w:val="both"/>
              <w:rPr>
                <w:sz w:val="20"/>
                <w:szCs w:val="20"/>
              </w:rPr>
            </w:pPr>
            <w:r w:rsidRPr="006F7394">
              <w:rPr>
                <w:sz w:val="20"/>
                <w:szCs w:val="20"/>
              </w:rPr>
              <w:t xml:space="preserve">2. Caisse nationale militaire de sécurité sociale (CNMSS) </w:t>
            </w:r>
            <w:r w:rsidRPr="00192C39">
              <w:rPr>
                <w:i/>
                <w:sz w:val="20"/>
                <w:szCs w:val="20"/>
              </w:rPr>
              <w:t>EPA</w:t>
            </w:r>
          </w:p>
        </w:tc>
        <w:tc>
          <w:tcPr>
            <w:tcW w:w="1205" w:type="dxa"/>
          </w:tcPr>
          <w:p w:rsidR="006F7394" w:rsidRPr="001E5C03" w:rsidRDefault="002E5F70" w:rsidP="001E5C03">
            <w:pPr>
              <w:jc w:val="both"/>
              <w:rPr>
                <w:sz w:val="20"/>
                <w:szCs w:val="20"/>
              </w:rPr>
            </w:pPr>
            <w:r>
              <w:rPr>
                <w:sz w:val="20"/>
                <w:szCs w:val="20"/>
              </w:rPr>
              <w:t>686</w:t>
            </w:r>
          </w:p>
        </w:tc>
        <w:tc>
          <w:tcPr>
            <w:tcW w:w="1205" w:type="dxa"/>
          </w:tcPr>
          <w:p w:rsidR="006F7394" w:rsidRPr="001E5C03" w:rsidRDefault="002E5F70" w:rsidP="001E5C03">
            <w:pPr>
              <w:jc w:val="both"/>
              <w:rPr>
                <w:sz w:val="20"/>
                <w:szCs w:val="20"/>
              </w:rPr>
            </w:pPr>
            <w:r>
              <w:rPr>
                <w:sz w:val="20"/>
                <w:szCs w:val="20"/>
              </w:rPr>
              <w:t>69,57%</w:t>
            </w:r>
          </w:p>
        </w:tc>
        <w:tc>
          <w:tcPr>
            <w:tcW w:w="1273" w:type="dxa"/>
          </w:tcPr>
          <w:p w:rsidR="006F7394" w:rsidRPr="001E5C03" w:rsidRDefault="002E5F70" w:rsidP="001E5C03">
            <w:pPr>
              <w:jc w:val="both"/>
              <w:rPr>
                <w:sz w:val="20"/>
                <w:szCs w:val="20"/>
              </w:rPr>
            </w:pPr>
            <w:r>
              <w:rPr>
                <w:sz w:val="20"/>
                <w:szCs w:val="20"/>
              </w:rPr>
              <w:t>300</w:t>
            </w:r>
          </w:p>
        </w:tc>
        <w:tc>
          <w:tcPr>
            <w:tcW w:w="1273" w:type="dxa"/>
          </w:tcPr>
          <w:p w:rsidR="006F7394" w:rsidRPr="001E5C03" w:rsidRDefault="002E5F70" w:rsidP="001E5C03">
            <w:pPr>
              <w:jc w:val="both"/>
              <w:rPr>
                <w:sz w:val="20"/>
                <w:szCs w:val="20"/>
              </w:rPr>
            </w:pPr>
            <w:r>
              <w:rPr>
                <w:sz w:val="20"/>
                <w:szCs w:val="20"/>
              </w:rPr>
              <w:t>30,43%</w:t>
            </w:r>
          </w:p>
        </w:tc>
      </w:tr>
      <w:tr w:rsidR="006F7394" w:rsidTr="0063217E">
        <w:tc>
          <w:tcPr>
            <w:tcW w:w="4106" w:type="dxa"/>
          </w:tcPr>
          <w:p w:rsidR="006F7394" w:rsidRPr="006F7394" w:rsidRDefault="006F7394" w:rsidP="00353FE5">
            <w:pPr>
              <w:jc w:val="both"/>
              <w:rPr>
                <w:sz w:val="20"/>
                <w:szCs w:val="20"/>
              </w:rPr>
            </w:pPr>
            <w:r w:rsidRPr="006F7394">
              <w:rPr>
                <w:sz w:val="20"/>
                <w:szCs w:val="20"/>
              </w:rPr>
              <w:t xml:space="preserve">3. Etablissement public d’insertion de la défense (EPIDE) </w:t>
            </w:r>
            <w:r w:rsidRPr="00192C39">
              <w:rPr>
                <w:i/>
                <w:sz w:val="20"/>
                <w:szCs w:val="20"/>
              </w:rPr>
              <w:t>EPA</w:t>
            </w:r>
          </w:p>
        </w:tc>
        <w:tc>
          <w:tcPr>
            <w:tcW w:w="1205" w:type="dxa"/>
          </w:tcPr>
          <w:p w:rsidR="006F7394" w:rsidRPr="001E5C03" w:rsidRDefault="002E5F70" w:rsidP="001E5C03">
            <w:pPr>
              <w:jc w:val="both"/>
              <w:rPr>
                <w:sz w:val="20"/>
                <w:szCs w:val="20"/>
              </w:rPr>
            </w:pPr>
            <w:r>
              <w:rPr>
                <w:sz w:val="20"/>
                <w:szCs w:val="20"/>
              </w:rPr>
              <w:t>544</w:t>
            </w:r>
          </w:p>
        </w:tc>
        <w:tc>
          <w:tcPr>
            <w:tcW w:w="1205" w:type="dxa"/>
          </w:tcPr>
          <w:p w:rsidR="006F7394" w:rsidRPr="001E5C03" w:rsidRDefault="002E5F70" w:rsidP="001E5C03">
            <w:pPr>
              <w:jc w:val="both"/>
              <w:rPr>
                <w:sz w:val="20"/>
                <w:szCs w:val="20"/>
              </w:rPr>
            </w:pPr>
            <w:r>
              <w:rPr>
                <w:sz w:val="20"/>
                <w:szCs w:val="20"/>
              </w:rPr>
              <w:t>50,18%</w:t>
            </w:r>
          </w:p>
        </w:tc>
        <w:tc>
          <w:tcPr>
            <w:tcW w:w="1273" w:type="dxa"/>
          </w:tcPr>
          <w:p w:rsidR="006F7394" w:rsidRPr="001E5C03" w:rsidRDefault="002E5F70" w:rsidP="001E5C03">
            <w:pPr>
              <w:jc w:val="both"/>
              <w:rPr>
                <w:sz w:val="20"/>
                <w:szCs w:val="20"/>
              </w:rPr>
            </w:pPr>
            <w:r>
              <w:rPr>
                <w:sz w:val="20"/>
                <w:szCs w:val="20"/>
              </w:rPr>
              <w:t>540</w:t>
            </w:r>
          </w:p>
        </w:tc>
        <w:tc>
          <w:tcPr>
            <w:tcW w:w="1273" w:type="dxa"/>
          </w:tcPr>
          <w:p w:rsidR="006F7394" w:rsidRPr="001E5C03" w:rsidRDefault="002E5F70" w:rsidP="001E5C03">
            <w:pPr>
              <w:jc w:val="both"/>
              <w:rPr>
                <w:sz w:val="20"/>
                <w:szCs w:val="20"/>
              </w:rPr>
            </w:pPr>
            <w:r>
              <w:rPr>
                <w:sz w:val="20"/>
                <w:szCs w:val="20"/>
              </w:rPr>
              <w:t>49,82%</w:t>
            </w:r>
          </w:p>
        </w:tc>
      </w:tr>
    </w:tbl>
    <w:p w:rsidR="00D3385B" w:rsidRDefault="00D3385B" w:rsidP="001E5C03">
      <w:pPr>
        <w:jc w:val="both"/>
      </w:pPr>
    </w:p>
    <w:p w:rsidR="00DD5DA2" w:rsidRDefault="00DD5DA2" w:rsidP="001E5C03">
      <w:pPr>
        <w:jc w:val="both"/>
      </w:pPr>
    </w:p>
    <w:p w:rsidR="00DD5DA2" w:rsidRDefault="00DD5DA2" w:rsidP="001E5C03">
      <w:pPr>
        <w:jc w:val="both"/>
      </w:pPr>
    </w:p>
    <w:tbl>
      <w:tblPr>
        <w:tblStyle w:val="Grilledutableau"/>
        <w:tblW w:w="0" w:type="auto"/>
        <w:tblLook w:val="04A0" w:firstRow="1" w:lastRow="0" w:firstColumn="1" w:lastColumn="0" w:noHBand="0" w:noVBand="1"/>
      </w:tblPr>
      <w:tblGrid>
        <w:gridCol w:w="4106"/>
        <w:gridCol w:w="1205"/>
        <w:gridCol w:w="1205"/>
        <w:gridCol w:w="1273"/>
        <w:gridCol w:w="1273"/>
      </w:tblGrid>
      <w:tr w:rsidR="00DD5DA2" w:rsidRPr="00AB3A78" w:rsidTr="0063217E">
        <w:tc>
          <w:tcPr>
            <w:tcW w:w="4106" w:type="dxa"/>
          </w:tcPr>
          <w:p w:rsidR="00DD5DA2" w:rsidRPr="00AB3A78" w:rsidRDefault="00DD5DA2" w:rsidP="0063217E">
            <w:pPr>
              <w:jc w:val="both"/>
              <w:rPr>
                <w:b/>
              </w:rPr>
            </w:pPr>
            <w:r>
              <w:rPr>
                <w:b/>
              </w:rPr>
              <w:t>Ministère de la culture</w:t>
            </w:r>
          </w:p>
        </w:tc>
        <w:tc>
          <w:tcPr>
            <w:tcW w:w="2410" w:type="dxa"/>
            <w:gridSpan w:val="2"/>
          </w:tcPr>
          <w:p w:rsidR="00DD5DA2" w:rsidRPr="00AB3A78" w:rsidRDefault="00DD5DA2" w:rsidP="0063217E">
            <w:pPr>
              <w:jc w:val="both"/>
              <w:rPr>
                <w:b/>
              </w:rPr>
            </w:pPr>
            <w:r w:rsidRPr="00AB3A78">
              <w:rPr>
                <w:b/>
              </w:rPr>
              <w:t>Effectifs et pourcentage de femmes</w:t>
            </w:r>
          </w:p>
        </w:tc>
        <w:tc>
          <w:tcPr>
            <w:tcW w:w="2546" w:type="dxa"/>
            <w:gridSpan w:val="2"/>
          </w:tcPr>
          <w:p w:rsidR="00DD5DA2" w:rsidRPr="00AB3A78" w:rsidRDefault="00DD5DA2" w:rsidP="0063217E">
            <w:pPr>
              <w:jc w:val="both"/>
              <w:rPr>
                <w:b/>
              </w:rPr>
            </w:pPr>
            <w:r w:rsidRPr="00AB3A78">
              <w:rPr>
                <w:b/>
              </w:rPr>
              <w:t>Effectifs et pourcentages d’hommes</w:t>
            </w:r>
          </w:p>
        </w:tc>
      </w:tr>
      <w:tr w:rsidR="00DD5DA2" w:rsidRPr="001E5C03" w:rsidTr="0063217E">
        <w:tc>
          <w:tcPr>
            <w:tcW w:w="4106" w:type="dxa"/>
          </w:tcPr>
          <w:p w:rsidR="00DD5DA2" w:rsidRPr="006F7394" w:rsidRDefault="00DD5DA2" w:rsidP="0063217E">
            <w:pPr>
              <w:jc w:val="both"/>
              <w:rPr>
                <w:sz w:val="20"/>
                <w:szCs w:val="20"/>
              </w:rPr>
            </w:pPr>
            <w:r w:rsidRPr="006F7394">
              <w:rPr>
                <w:sz w:val="20"/>
                <w:szCs w:val="20"/>
              </w:rPr>
              <w:t xml:space="preserve">1. CTM comprenant les personnels des EPA suivants :   </w:t>
            </w:r>
          </w:p>
          <w:p w:rsidR="00DD5DA2" w:rsidRPr="006F7394" w:rsidRDefault="00DD5DA2" w:rsidP="0063217E">
            <w:pPr>
              <w:pStyle w:val="Paragraphedeliste"/>
              <w:numPr>
                <w:ilvl w:val="0"/>
                <w:numId w:val="2"/>
              </w:numPr>
              <w:jc w:val="both"/>
              <w:rPr>
                <w:sz w:val="20"/>
                <w:szCs w:val="20"/>
              </w:rPr>
            </w:pPr>
            <w:r w:rsidRPr="006F7394">
              <w:rPr>
                <w:sz w:val="20"/>
                <w:szCs w:val="20"/>
              </w:rPr>
              <w:t>Académie de France à Rome</w:t>
            </w:r>
          </w:p>
          <w:p w:rsidR="00DD5DA2" w:rsidRPr="006F7394" w:rsidRDefault="00DD5DA2" w:rsidP="0063217E">
            <w:pPr>
              <w:pStyle w:val="Paragraphedeliste"/>
              <w:numPr>
                <w:ilvl w:val="0"/>
                <w:numId w:val="2"/>
              </w:numPr>
              <w:jc w:val="both"/>
              <w:rPr>
                <w:sz w:val="20"/>
                <w:szCs w:val="20"/>
              </w:rPr>
            </w:pPr>
            <w:r w:rsidRPr="006F7394">
              <w:rPr>
                <w:sz w:val="20"/>
                <w:szCs w:val="20"/>
              </w:rPr>
              <w:t>Bibliothèque nationale de France</w:t>
            </w:r>
          </w:p>
          <w:p w:rsidR="00DD5DA2" w:rsidRPr="006F7394" w:rsidRDefault="00DD5DA2" w:rsidP="0063217E">
            <w:pPr>
              <w:pStyle w:val="Paragraphedeliste"/>
              <w:numPr>
                <w:ilvl w:val="0"/>
                <w:numId w:val="2"/>
              </w:numPr>
              <w:jc w:val="both"/>
              <w:rPr>
                <w:sz w:val="20"/>
                <w:szCs w:val="20"/>
              </w:rPr>
            </w:pPr>
            <w:r w:rsidRPr="006F7394">
              <w:rPr>
                <w:sz w:val="20"/>
                <w:szCs w:val="20"/>
              </w:rPr>
              <w:t>Bibliothèque publique d’information</w:t>
            </w:r>
          </w:p>
          <w:p w:rsidR="00DD5DA2" w:rsidRDefault="00DD5DA2" w:rsidP="0063217E">
            <w:pPr>
              <w:pStyle w:val="Paragraphedeliste"/>
              <w:numPr>
                <w:ilvl w:val="0"/>
                <w:numId w:val="2"/>
              </w:numPr>
              <w:jc w:val="both"/>
              <w:rPr>
                <w:sz w:val="20"/>
                <w:szCs w:val="20"/>
              </w:rPr>
            </w:pPr>
            <w:r w:rsidRPr="006F7394">
              <w:rPr>
                <w:sz w:val="20"/>
                <w:szCs w:val="20"/>
              </w:rPr>
              <w:t>Centre des monuments nationaux</w:t>
            </w:r>
          </w:p>
          <w:p w:rsidR="00DD5DA2" w:rsidRPr="006F7394" w:rsidRDefault="00DD5DA2" w:rsidP="0063217E">
            <w:pPr>
              <w:pStyle w:val="Paragraphedeliste"/>
              <w:numPr>
                <w:ilvl w:val="0"/>
                <w:numId w:val="2"/>
              </w:numPr>
              <w:jc w:val="both"/>
              <w:rPr>
                <w:sz w:val="20"/>
                <w:szCs w:val="20"/>
              </w:rPr>
            </w:pPr>
            <w:r w:rsidRPr="006F7394">
              <w:rPr>
                <w:sz w:val="20"/>
                <w:szCs w:val="20"/>
              </w:rPr>
              <w:t>Centre national d’art et de culture Georges Pompidou</w:t>
            </w:r>
          </w:p>
          <w:p w:rsidR="00DD5DA2" w:rsidRPr="006F7394" w:rsidRDefault="00DD5DA2" w:rsidP="0063217E">
            <w:pPr>
              <w:pStyle w:val="Paragraphedeliste"/>
              <w:numPr>
                <w:ilvl w:val="0"/>
                <w:numId w:val="2"/>
              </w:numPr>
              <w:jc w:val="both"/>
              <w:rPr>
                <w:sz w:val="20"/>
                <w:szCs w:val="20"/>
              </w:rPr>
            </w:pPr>
            <w:r w:rsidRPr="006F7394">
              <w:rPr>
                <w:sz w:val="20"/>
                <w:szCs w:val="20"/>
              </w:rPr>
              <w:t>Centre national des arts plastiques</w:t>
            </w:r>
          </w:p>
          <w:p w:rsidR="00DD5DA2" w:rsidRPr="006F7394" w:rsidRDefault="00DD5DA2" w:rsidP="0063217E">
            <w:pPr>
              <w:pStyle w:val="Paragraphedeliste"/>
              <w:numPr>
                <w:ilvl w:val="0"/>
                <w:numId w:val="2"/>
              </w:numPr>
              <w:jc w:val="both"/>
              <w:rPr>
                <w:sz w:val="20"/>
                <w:szCs w:val="20"/>
              </w:rPr>
            </w:pPr>
            <w:r w:rsidRPr="006F7394">
              <w:rPr>
                <w:sz w:val="20"/>
                <w:szCs w:val="20"/>
              </w:rPr>
              <w:t>Centre national du cinéma et de l'image animée</w:t>
            </w:r>
          </w:p>
          <w:p w:rsidR="00DD5DA2" w:rsidRPr="006F7394" w:rsidRDefault="00DD5DA2" w:rsidP="0063217E">
            <w:pPr>
              <w:pStyle w:val="Paragraphedeliste"/>
              <w:numPr>
                <w:ilvl w:val="0"/>
                <w:numId w:val="2"/>
              </w:numPr>
              <w:jc w:val="both"/>
              <w:rPr>
                <w:sz w:val="20"/>
                <w:szCs w:val="20"/>
              </w:rPr>
            </w:pPr>
            <w:r w:rsidRPr="006F7394">
              <w:rPr>
                <w:sz w:val="20"/>
                <w:szCs w:val="20"/>
              </w:rPr>
              <w:t>Centre national du livre</w:t>
            </w:r>
          </w:p>
          <w:p w:rsidR="00DD5DA2" w:rsidRPr="006F7394" w:rsidRDefault="00DD5DA2" w:rsidP="0063217E">
            <w:pPr>
              <w:pStyle w:val="Paragraphedeliste"/>
              <w:numPr>
                <w:ilvl w:val="0"/>
                <w:numId w:val="2"/>
              </w:numPr>
              <w:jc w:val="both"/>
              <w:rPr>
                <w:sz w:val="20"/>
                <w:szCs w:val="20"/>
              </w:rPr>
            </w:pPr>
            <w:r w:rsidRPr="006F7394">
              <w:rPr>
                <w:sz w:val="20"/>
                <w:szCs w:val="20"/>
              </w:rPr>
              <w:t>Conservatoire national supérieur d’art dramatique</w:t>
            </w:r>
          </w:p>
          <w:p w:rsidR="00DD5DA2" w:rsidRPr="006F7394" w:rsidRDefault="00DD5DA2" w:rsidP="0063217E">
            <w:pPr>
              <w:pStyle w:val="Paragraphedeliste"/>
              <w:numPr>
                <w:ilvl w:val="0"/>
                <w:numId w:val="2"/>
              </w:numPr>
              <w:jc w:val="both"/>
              <w:rPr>
                <w:sz w:val="20"/>
                <w:szCs w:val="20"/>
              </w:rPr>
            </w:pPr>
            <w:r w:rsidRPr="006F7394">
              <w:rPr>
                <w:sz w:val="20"/>
                <w:szCs w:val="20"/>
              </w:rPr>
              <w:t>Conservatoire national supérieur de musique et de danse de Lyon</w:t>
            </w:r>
          </w:p>
          <w:p w:rsidR="00DD5DA2" w:rsidRPr="006F7394" w:rsidRDefault="00DD5DA2" w:rsidP="0063217E">
            <w:pPr>
              <w:pStyle w:val="Paragraphedeliste"/>
              <w:numPr>
                <w:ilvl w:val="0"/>
                <w:numId w:val="2"/>
              </w:numPr>
              <w:jc w:val="both"/>
              <w:rPr>
                <w:sz w:val="20"/>
                <w:szCs w:val="20"/>
              </w:rPr>
            </w:pPr>
            <w:r w:rsidRPr="006F7394">
              <w:rPr>
                <w:sz w:val="20"/>
                <w:szCs w:val="20"/>
              </w:rPr>
              <w:t>Conservatoire national supérieur de musique et de danse de Paris</w:t>
            </w:r>
          </w:p>
          <w:p w:rsidR="00DD5DA2" w:rsidRDefault="00DD5DA2" w:rsidP="0063217E">
            <w:pPr>
              <w:pStyle w:val="Paragraphedeliste"/>
              <w:numPr>
                <w:ilvl w:val="0"/>
                <w:numId w:val="2"/>
              </w:numPr>
              <w:jc w:val="both"/>
              <w:rPr>
                <w:sz w:val="20"/>
                <w:szCs w:val="20"/>
              </w:rPr>
            </w:pPr>
            <w:r w:rsidRPr="006F7394">
              <w:rPr>
                <w:sz w:val="20"/>
                <w:szCs w:val="20"/>
              </w:rPr>
              <w:t>Ecole du Louvre</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des arts décoratifs</w:t>
            </w:r>
          </w:p>
          <w:p w:rsidR="00DD5DA2" w:rsidRPr="006F7394" w:rsidRDefault="00DD5DA2" w:rsidP="0063217E">
            <w:pPr>
              <w:pStyle w:val="Paragraphedeliste"/>
              <w:numPr>
                <w:ilvl w:val="0"/>
                <w:numId w:val="2"/>
              </w:numPr>
              <w:jc w:val="both"/>
              <w:rPr>
                <w:sz w:val="20"/>
                <w:szCs w:val="20"/>
              </w:rPr>
            </w:pPr>
            <w:r w:rsidRPr="006F7394">
              <w:rPr>
                <w:sz w:val="20"/>
                <w:szCs w:val="20"/>
              </w:rPr>
              <w:t xml:space="preserve">Ecole nationale supérieure des beaux-arts </w:t>
            </w:r>
          </w:p>
          <w:p w:rsidR="00DD5DA2" w:rsidRDefault="00DD5DA2" w:rsidP="0063217E">
            <w:pPr>
              <w:pStyle w:val="Paragraphedeliste"/>
              <w:numPr>
                <w:ilvl w:val="0"/>
                <w:numId w:val="2"/>
              </w:numPr>
              <w:jc w:val="both"/>
              <w:rPr>
                <w:sz w:val="20"/>
                <w:szCs w:val="20"/>
              </w:rPr>
            </w:pPr>
            <w:r w:rsidRPr="006F7394">
              <w:rPr>
                <w:sz w:val="20"/>
                <w:szCs w:val="20"/>
              </w:rPr>
              <w:t>Ecole nationale supérieure d’art de Bourges</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d’art de Cergy –Pontoise</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d’art de Dijon</w:t>
            </w:r>
          </w:p>
          <w:p w:rsidR="00DD5DA2" w:rsidRDefault="00DD5DA2" w:rsidP="0063217E">
            <w:pPr>
              <w:pStyle w:val="Paragraphedeliste"/>
              <w:numPr>
                <w:ilvl w:val="0"/>
                <w:numId w:val="2"/>
              </w:numPr>
              <w:jc w:val="both"/>
              <w:rPr>
                <w:sz w:val="20"/>
                <w:szCs w:val="20"/>
              </w:rPr>
            </w:pPr>
            <w:r w:rsidRPr="006F7394">
              <w:rPr>
                <w:sz w:val="20"/>
                <w:szCs w:val="20"/>
              </w:rPr>
              <w:t xml:space="preserve">Ecole nationale supérieure d’art de Limoges </w:t>
            </w:r>
            <w:r>
              <w:rPr>
                <w:sz w:val="20"/>
                <w:szCs w:val="20"/>
              </w:rPr>
              <w:t>– Aubusson</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d’art de Nancy</w:t>
            </w:r>
          </w:p>
          <w:p w:rsidR="00DD5DA2" w:rsidRPr="006F7394" w:rsidRDefault="00DD5DA2" w:rsidP="0063217E">
            <w:pPr>
              <w:pStyle w:val="Paragraphedeliste"/>
              <w:numPr>
                <w:ilvl w:val="0"/>
                <w:numId w:val="2"/>
              </w:numPr>
              <w:jc w:val="both"/>
              <w:rPr>
                <w:sz w:val="20"/>
                <w:szCs w:val="20"/>
              </w:rPr>
            </w:pPr>
            <w:r w:rsidRPr="006F7394">
              <w:rPr>
                <w:sz w:val="20"/>
                <w:szCs w:val="20"/>
              </w:rPr>
              <w:t xml:space="preserve">Villa </w:t>
            </w:r>
            <w:proofErr w:type="spellStart"/>
            <w:r w:rsidRPr="006F7394">
              <w:rPr>
                <w:sz w:val="20"/>
                <w:szCs w:val="20"/>
              </w:rPr>
              <w:t>Arson</w:t>
            </w:r>
            <w:proofErr w:type="spellEnd"/>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de la photographie d'Arles</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et de paysage de Bordeaux</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Bretagne</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Clermont-Ferrand</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Grenoble</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et de paysage de Lille</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Lyon</w:t>
            </w:r>
          </w:p>
          <w:p w:rsidR="00DD5DA2" w:rsidRPr="006F7394" w:rsidRDefault="00DD5DA2" w:rsidP="0063217E">
            <w:pPr>
              <w:pStyle w:val="Paragraphedeliste"/>
              <w:numPr>
                <w:ilvl w:val="0"/>
                <w:numId w:val="2"/>
              </w:numPr>
              <w:jc w:val="both"/>
              <w:rPr>
                <w:sz w:val="20"/>
                <w:szCs w:val="20"/>
              </w:rPr>
            </w:pPr>
            <w:r w:rsidRPr="006F7394">
              <w:rPr>
                <w:sz w:val="20"/>
                <w:szCs w:val="20"/>
              </w:rPr>
              <w:t xml:space="preserve">Ecole nationale supérieure </w:t>
            </w:r>
            <w:r w:rsidRPr="006F7394">
              <w:rPr>
                <w:sz w:val="20"/>
                <w:szCs w:val="20"/>
              </w:rPr>
              <w:lastRenderedPageBreak/>
              <w:t>d’architecture de la ville et des territoires à Marne-la-Vallée</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Marseille –</w:t>
            </w:r>
            <w:proofErr w:type="spellStart"/>
            <w:r w:rsidRPr="006F7394">
              <w:rPr>
                <w:sz w:val="20"/>
                <w:szCs w:val="20"/>
              </w:rPr>
              <w:t>Luminy</w:t>
            </w:r>
            <w:proofErr w:type="spellEnd"/>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Montpellier</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de Nancy</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Nantes</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Normandie</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Paris-Belleville</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Paris-La Villette</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Paris-</w:t>
            </w:r>
            <w:proofErr w:type="spellStart"/>
            <w:r w:rsidRPr="006F7394">
              <w:rPr>
                <w:sz w:val="20"/>
                <w:szCs w:val="20"/>
              </w:rPr>
              <w:t>Malaquais</w:t>
            </w:r>
            <w:proofErr w:type="spellEnd"/>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Paris-Val de Seine</w:t>
            </w:r>
          </w:p>
          <w:p w:rsidR="00DD5DA2" w:rsidRPr="006F7394" w:rsidRDefault="00DD5DA2" w:rsidP="0063217E">
            <w:pPr>
              <w:pStyle w:val="Paragraphedeliste"/>
              <w:numPr>
                <w:ilvl w:val="0"/>
                <w:numId w:val="2"/>
              </w:numPr>
              <w:jc w:val="both"/>
              <w:rPr>
                <w:sz w:val="20"/>
                <w:szCs w:val="20"/>
              </w:rPr>
            </w:pPr>
            <w:r w:rsidRPr="006F7394">
              <w:rPr>
                <w:sz w:val="20"/>
                <w:szCs w:val="20"/>
              </w:rPr>
              <w:t>Ecole nationale d’architecture de Saint-Etienne</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Strasbourg</w:t>
            </w:r>
          </w:p>
          <w:p w:rsidR="00DD5DA2" w:rsidRPr="006F7394" w:rsidRDefault="00DD5DA2" w:rsidP="0063217E">
            <w:pPr>
              <w:pStyle w:val="Paragraphedeliste"/>
              <w:numPr>
                <w:ilvl w:val="0"/>
                <w:numId w:val="2"/>
              </w:numPr>
              <w:jc w:val="both"/>
              <w:rPr>
                <w:sz w:val="20"/>
                <w:szCs w:val="20"/>
              </w:rPr>
            </w:pPr>
            <w:r w:rsidRPr="006F7394">
              <w:rPr>
                <w:sz w:val="20"/>
                <w:szCs w:val="20"/>
              </w:rPr>
              <w:t>Ecole nationale supérieure d’architecture de Toulouse</w:t>
            </w:r>
          </w:p>
          <w:p w:rsidR="00DD5DA2" w:rsidRDefault="00DD5DA2" w:rsidP="0063217E">
            <w:pPr>
              <w:pStyle w:val="Paragraphedeliste"/>
              <w:numPr>
                <w:ilvl w:val="0"/>
                <w:numId w:val="2"/>
              </w:numPr>
              <w:jc w:val="both"/>
              <w:rPr>
                <w:sz w:val="20"/>
                <w:szCs w:val="20"/>
              </w:rPr>
            </w:pPr>
            <w:r w:rsidRPr="006F7394">
              <w:rPr>
                <w:sz w:val="20"/>
                <w:szCs w:val="20"/>
              </w:rPr>
              <w:t>Ecole nationale supérieure d’architecture de Versailles</w:t>
            </w:r>
          </w:p>
          <w:p w:rsidR="00DD5DA2" w:rsidRPr="00C71152" w:rsidRDefault="00DD5DA2" w:rsidP="0063217E">
            <w:pPr>
              <w:pStyle w:val="Paragraphedeliste"/>
              <w:numPr>
                <w:ilvl w:val="0"/>
                <w:numId w:val="2"/>
              </w:numPr>
              <w:jc w:val="both"/>
              <w:rPr>
                <w:sz w:val="20"/>
                <w:szCs w:val="20"/>
              </w:rPr>
            </w:pPr>
            <w:r w:rsidRPr="00C71152">
              <w:rPr>
                <w:sz w:val="20"/>
                <w:szCs w:val="20"/>
              </w:rPr>
              <w:t>Etablissement public du Palais de la porte Dorée</w:t>
            </w:r>
          </w:p>
          <w:p w:rsidR="00DD5DA2" w:rsidRPr="006F7394" w:rsidRDefault="00DD5DA2" w:rsidP="0063217E">
            <w:pPr>
              <w:pStyle w:val="Paragraphedeliste"/>
              <w:numPr>
                <w:ilvl w:val="0"/>
                <w:numId w:val="2"/>
              </w:numPr>
              <w:jc w:val="both"/>
              <w:rPr>
                <w:sz w:val="20"/>
                <w:szCs w:val="20"/>
              </w:rPr>
            </w:pPr>
            <w:r w:rsidRPr="006F7394">
              <w:rPr>
                <w:sz w:val="20"/>
                <w:szCs w:val="20"/>
              </w:rPr>
              <w:t>Etablissement public Cité de la céramique - Sèvres et Limoges</w:t>
            </w:r>
          </w:p>
          <w:p w:rsidR="00DD5DA2" w:rsidRPr="006F7394" w:rsidRDefault="00DD5DA2" w:rsidP="0063217E">
            <w:pPr>
              <w:pStyle w:val="Paragraphedeliste"/>
              <w:numPr>
                <w:ilvl w:val="0"/>
                <w:numId w:val="2"/>
              </w:numPr>
              <w:jc w:val="both"/>
              <w:rPr>
                <w:sz w:val="20"/>
                <w:szCs w:val="20"/>
              </w:rPr>
            </w:pPr>
            <w:r w:rsidRPr="006F7394">
              <w:rPr>
                <w:sz w:val="20"/>
                <w:szCs w:val="20"/>
              </w:rPr>
              <w:t>Etablissement public du musée d’Orsay et du musée de l’Orangerie</w:t>
            </w:r>
          </w:p>
          <w:p w:rsidR="00DD5DA2" w:rsidRPr="006F7394" w:rsidRDefault="00DD5DA2" w:rsidP="0063217E">
            <w:pPr>
              <w:pStyle w:val="Paragraphedeliste"/>
              <w:numPr>
                <w:ilvl w:val="0"/>
                <w:numId w:val="2"/>
              </w:numPr>
              <w:jc w:val="both"/>
              <w:rPr>
                <w:sz w:val="20"/>
                <w:szCs w:val="20"/>
              </w:rPr>
            </w:pPr>
            <w:r w:rsidRPr="006F7394">
              <w:rPr>
                <w:sz w:val="20"/>
                <w:szCs w:val="20"/>
              </w:rPr>
              <w:t>Etablissement public du musée du Louvre</w:t>
            </w:r>
          </w:p>
          <w:p w:rsidR="00DD5DA2" w:rsidRPr="006F7394" w:rsidRDefault="00DD5DA2" w:rsidP="0063217E">
            <w:pPr>
              <w:pStyle w:val="Paragraphedeliste"/>
              <w:numPr>
                <w:ilvl w:val="0"/>
                <w:numId w:val="2"/>
              </w:numPr>
              <w:jc w:val="both"/>
              <w:rPr>
                <w:sz w:val="20"/>
                <w:szCs w:val="20"/>
              </w:rPr>
            </w:pPr>
            <w:r w:rsidRPr="006F7394">
              <w:rPr>
                <w:sz w:val="20"/>
                <w:szCs w:val="20"/>
              </w:rPr>
              <w:t>Etablissement public du musée des arts asiatiques Guimet</w:t>
            </w:r>
          </w:p>
          <w:p w:rsidR="00DD5DA2" w:rsidRDefault="00DD5DA2" w:rsidP="0063217E">
            <w:pPr>
              <w:pStyle w:val="Paragraphedeliste"/>
              <w:numPr>
                <w:ilvl w:val="0"/>
                <w:numId w:val="2"/>
              </w:numPr>
              <w:jc w:val="both"/>
              <w:rPr>
                <w:sz w:val="20"/>
                <w:szCs w:val="20"/>
              </w:rPr>
            </w:pPr>
            <w:r w:rsidRPr="006F7394">
              <w:rPr>
                <w:sz w:val="20"/>
                <w:szCs w:val="20"/>
              </w:rPr>
              <w:t>Etablissement public du musée des civilisations de l'Europe et de la Méditerranée</w:t>
            </w:r>
          </w:p>
          <w:p w:rsidR="00DD5DA2" w:rsidRPr="00372588" w:rsidRDefault="00DD5DA2" w:rsidP="0063217E">
            <w:pPr>
              <w:pStyle w:val="Paragraphedeliste"/>
              <w:numPr>
                <w:ilvl w:val="0"/>
                <w:numId w:val="2"/>
              </w:numPr>
              <w:jc w:val="both"/>
            </w:pPr>
            <w:r w:rsidRPr="00372588">
              <w:rPr>
                <w:sz w:val="20"/>
                <w:szCs w:val="20"/>
              </w:rPr>
              <w:t>Etablissement public du musée du Quai Branly</w:t>
            </w:r>
            <w:r>
              <w:rPr>
                <w:sz w:val="20"/>
                <w:szCs w:val="20"/>
              </w:rPr>
              <w:t>- Jacques Chirac</w:t>
            </w:r>
          </w:p>
          <w:p w:rsidR="00DD5DA2" w:rsidRDefault="00DD5DA2" w:rsidP="0063217E">
            <w:pPr>
              <w:pStyle w:val="Paragraphedeliste"/>
              <w:numPr>
                <w:ilvl w:val="0"/>
                <w:numId w:val="2"/>
              </w:numPr>
              <w:jc w:val="both"/>
              <w:rPr>
                <w:sz w:val="20"/>
                <w:szCs w:val="20"/>
              </w:rPr>
            </w:pPr>
            <w:r w:rsidRPr="006F7394">
              <w:rPr>
                <w:sz w:val="20"/>
                <w:szCs w:val="20"/>
              </w:rPr>
              <w:t>Etablissement public du musée national Picasso-Paris</w:t>
            </w:r>
          </w:p>
          <w:p w:rsidR="00DD5DA2" w:rsidRPr="006F7394" w:rsidRDefault="00DD5DA2" w:rsidP="0063217E">
            <w:pPr>
              <w:pStyle w:val="Paragraphedeliste"/>
              <w:numPr>
                <w:ilvl w:val="0"/>
                <w:numId w:val="2"/>
              </w:numPr>
              <w:jc w:val="both"/>
              <w:rPr>
                <w:sz w:val="20"/>
                <w:szCs w:val="20"/>
              </w:rPr>
            </w:pPr>
            <w:r w:rsidRPr="006F7394">
              <w:rPr>
                <w:sz w:val="20"/>
                <w:szCs w:val="20"/>
              </w:rPr>
              <w:t>Etablissement public du musée et domaine national du château de Fontainebleau</w:t>
            </w:r>
          </w:p>
          <w:p w:rsidR="00DD5DA2" w:rsidRPr="006F7394" w:rsidRDefault="00DD5DA2" w:rsidP="0063217E">
            <w:pPr>
              <w:pStyle w:val="Paragraphedeliste"/>
              <w:numPr>
                <w:ilvl w:val="0"/>
                <w:numId w:val="2"/>
              </w:numPr>
              <w:jc w:val="both"/>
              <w:rPr>
                <w:sz w:val="20"/>
                <w:szCs w:val="20"/>
              </w:rPr>
            </w:pPr>
            <w:r>
              <w:rPr>
                <w:sz w:val="20"/>
                <w:szCs w:val="20"/>
              </w:rPr>
              <w:t>Etablissement public du musée Rodin</w:t>
            </w:r>
          </w:p>
          <w:p w:rsidR="00DD5DA2" w:rsidRPr="006F7394" w:rsidRDefault="00DD5DA2" w:rsidP="0063217E">
            <w:pPr>
              <w:pStyle w:val="Paragraphedeliste"/>
              <w:numPr>
                <w:ilvl w:val="0"/>
                <w:numId w:val="2"/>
              </w:numPr>
              <w:jc w:val="both"/>
              <w:rPr>
                <w:sz w:val="20"/>
                <w:szCs w:val="20"/>
              </w:rPr>
            </w:pPr>
            <w:r>
              <w:rPr>
                <w:sz w:val="20"/>
                <w:szCs w:val="20"/>
              </w:rPr>
              <w:t>Etablissement public du m</w:t>
            </w:r>
            <w:r w:rsidRPr="006F7394">
              <w:rPr>
                <w:sz w:val="20"/>
                <w:szCs w:val="20"/>
              </w:rPr>
              <w:t>usée national Jean-Jacques Henner</w:t>
            </w:r>
            <w:r>
              <w:rPr>
                <w:sz w:val="20"/>
                <w:szCs w:val="20"/>
              </w:rPr>
              <w:t xml:space="preserve"> et du musée national Gustave Moreau</w:t>
            </w:r>
          </w:p>
          <w:p w:rsidR="00DD5DA2" w:rsidRDefault="00DD5DA2" w:rsidP="0063217E">
            <w:pPr>
              <w:pStyle w:val="Paragraphedeliste"/>
              <w:numPr>
                <w:ilvl w:val="0"/>
                <w:numId w:val="2"/>
              </w:numPr>
              <w:jc w:val="both"/>
              <w:rPr>
                <w:sz w:val="20"/>
                <w:szCs w:val="20"/>
              </w:rPr>
            </w:pPr>
            <w:r w:rsidRPr="006F7394">
              <w:rPr>
                <w:sz w:val="20"/>
                <w:szCs w:val="20"/>
              </w:rPr>
              <w:t>Etablissement public du château, du musée et du domaine national de Versailles</w:t>
            </w:r>
          </w:p>
          <w:p w:rsidR="00DD5DA2" w:rsidRPr="00241F25" w:rsidRDefault="00DD5DA2" w:rsidP="0063217E">
            <w:pPr>
              <w:pStyle w:val="Paragraphedeliste"/>
              <w:numPr>
                <w:ilvl w:val="0"/>
                <w:numId w:val="2"/>
              </w:numPr>
              <w:jc w:val="both"/>
              <w:rPr>
                <w:sz w:val="20"/>
                <w:szCs w:val="20"/>
              </w:rPr>
            </w:pPr>
            <w:r w:rsidRPr="00241F25">
              <w:rPr>
                <w:sz w:val="20"/>
                <w:szCs w:val="20"/>
              </w:rPr>
              <w:t xml:space="preserve">Institut national de l’histoire de l’art </w:t>
            </w:r>
          </w:p>
          <w:p w:rsidR="00DD5DA2" w:rsidRPr="006F7394" w:rsidRDefault="00DD5DA2" w:rsidP="0063217E">
            <w:pPr>
              <w:pStyle w:val="Paragraphedeliste"/>
              <w:numPr>
                <w:ilvl w:val="0"/>
                <w:numId w:val="2"/>
              </w:numPr>
              <w:jc w:val="both"/>
              <w:rPr>
                <w:sz w:val="20"/>
                <w:szCs w:val="20"/>
              </w:rPr>
            </w:pPr>
            <w:r w:rsidRPr="006F7394">
              <w:rPr>
                <w:sz w:val="20"/>
                <w:szCs w:val="20"/>
              </w:rPr>
              <w:lastRenderedPageBreak/>
              <w:t>Institut national du patrimoine</w:t>
            </w:r>
          </w:p>
          <w:p w:rsidR="00DD5DA2" w:rsidRPr="00517FA3" w:rsidRDefault="00DD5DA2" w:rsidP="0063217E">
            <w:pPr>
              <w:pStyle w:val="Paragraphedeliste"/>
              <w:numPr>
                <w:ilvl w:val="0"/>
                <w:numId w:val="2"/>
              </w:numPr>
              <w:jc w:val="both"/>
              <w:rPr>
                <w:sz w:val="20"/>
                <w:szCs w:val="20"/>
              </w:rPr>
            </w:pPr>
            <w:r w:rsidRPr="00517FA3">
              <w:rPr>
                <w:sz w:val="20"/>
                <w:szCs w:val="20"/>
              </w:rPr>
              <w:t>Opérateur du patrimoine et des projets immobiliers de la culture</w:t>
            </w:r>
          </w:p>
          <w:p w:rsidR="00DD5DA2" w:rsidRPr="00241F25" w:rsidRDefault="00DD5DA2" w:rsidP="0063217E">
            <w:pPr>
              <w:pStyle w:val="Paragraphedeliste"/>
              <w:numPr>
                <w:ilvl w:val="0"/>
                <w:numId w:val="2"/>
              </w:numPr>
              <w:jc w:val="both"/>
              <w:rPr>
                <w:sz w:val="20"/>
                <w:szCs w:val="20"/>
              </w:rPr>
            </w:pPr>
            <w:r w:rsidRPr="00241F25">
              <w:rPr>
                <w:sz w:val="20"/>
                <w:szCs w:val="20"/>
              </w:rPr>
              <w:t>Institut national de recherches archéologiques préventives</w:t>
            </w:r>
          </w:p>
          <w:p w:rsidR="00DD5DA2" w:rsidRDefault="00DD5DA2" w:rsidP="0063217E">
            <w:pPr>
              <w:ind w:left="360"/>
              <w:jc w:val="both"/>
            </w:pPr>
          </w:p>
        </w:tc>
        <w:tc>
          <w:tcPr>
            <w:tcW w:w="1205" w:type="dxa"/>
          </w:tcPr>
          <w:p w:rsidR="00DD5DA2" w:rsidRPr="001E5C03" w:rsidRDefault="00DD5DA2" w:rsidP="0063217E">
            <w:pPr>
              <w:jc w:val="both"/>
              <w:rPr>
                <w:sz w:val="20"/>
                <w:szCs w:val="20"/>
              </w:rPr>
            </w:pPr>
            <w:r>
              <w:rPr>
                <w:sz w:val="20"/>
                <w:szCs w:val="20"/>
              </w:rPr>
              <w:lastRenderedPageBreak/>
              <w:t>13 174</w:t>
            </w:r>
          </w:p>
        </w:tc>
        <w:tc>
          <w:tcPr>
            <w:tcW w:w="1205" w:type="dxa"/>
          </w:tcPr>
          <w:p w:rsidR="00DD5DA2" w:rsidRPr="001E5C03" w:rsidRDefault="00DD5DA2" w:rsidP="0063217E">
            <w:pPr>
              <w:jc w:val="both"/>
              <w:rPr>
                <w:sz w:val="20"/>
                <w:szCs w:val="20"/>
              </w:rPr>
            </w:pPr>
            <w:r>
              <w:rPr>
                <w:sz w:val="20"/>
                <w:szCs w:val="20"/>
              </w:rPr>
              <w:t>53,46%</w:t>
            </w:r>
          </w:p>
        </w:tc>
        <w:tc>
          <w:tcPr>
            <w:tcW w:w="1273" w:type="dxa"/>
          </w:tcPr>
          <w:p w:rsidR="00DD5DA2" w:rsidRPr="001E5C03" w:rsidRDefault="00DD5DA2" w:rsidP="0063217E">
            <w:pPr>
              <w:jc w:val="both"/>
              <w:rPr>
                <w:sz w:val="20"/>
                <w:szCs w:val="20"/>
              </w:rPr>
            </w:pPr>
            <w:r>
              <w:rPr>
                <w:sz w:val="20"/>
                <w:szCs w:val="20"/>
              </w:rPr>
              <w:t>11467</w:t>
            </w:r>
          </w:p>
        </w:tc>
        <w:tc>
          <w:tcPr>
            <w:tcW w:w="1273" w:type="dxa"/>
          </w:tcPr>
          <w:p w:rsidR="00DD5DA2" w:rsidRPr="001E5C03" w:rsidRDefault="00DD5DA2" w:rsidP="0063217E">
            <w:pPr>
              <w:jc w:val="both"/>
              <w:rPr>
                <w:sz w:val="20"/>
                <w:szCs w:val="20"/>
              </w:rPr>
            </w:pPr>
            <w:r>
              <w:rPr>
                <w:sz w:val="20"/>
                <w:szCs w:val="20"/>
              </w:rPr>
              <w:t>46,54</w:t>
            </w:r>
          </w:p>
        </w:tc>
      </w:tr>
    </w:tbl>
    <w:p w:rsidR="00DD5DA2" w:rsidRDefault="00DD5DA2" w:rsidP="001E5C03">
      <w:pPr>
        <w:jc w:val="both"/>
      </w:pPr>
    </w:p>
    <w:tbl>
      <w:tblPr>
        <w:tblStyle w:val="Grilledutableau"/>
        <w:tblW w:w="0" w:type="auto"/>
        <w:tblLook w:val="04A0" w:firstRow="1" w:lastRow="0" w:firstColumn="1" w:lastColumn="0" w:noHBand="0" w:noVBand="1"/>
      </w:tblPr>
      <w:tblGrid>
        <w:gridCol w:w="3964"/>
        <w:gridCol w:w="1276"/>
        <w:gridCol w:w="1276"/>
        <w:gridCol w:w="1273"/>
        <w:gridCol w:w="1273"/>
      </w:tblGrid>
      <w:tr w:rsidR="00192C39" w:rsidTr="00192C39">
        <w:tc>
          <w:tcPr>
            <w:tcW w:w="3964" w:type="dxa"/>
          </w:tcPr>
          <w:p w:rsidR="00192C39" w:rsidRPr="00192C39" w:rsidRDefault="00192C39" w:rsidP="001E5C03">
            <w:pPr>
              <w:jc w:val="both"/>
              <w:rPr>
                <w:b/>
              </w:rPr>
            </w:pPr>
            <w:r w:rsidRPr="00192C39">
              <w:rPr>
                <w:b/>
              </w:rPr>
              <w:t>Ministères économiques et financiers</w:t>
            </w:r>
          </w:p>
        </w:tc>
        <w:tc>
          <w:tcPr>
            <w:tcW w:w="2552" w:type="dxa"/>
            <w:gridSpan w:val="2"/>
          </w:tcPr>
          <w:p w:rsidR="00192C39" w:rsidRPr="00192C39" w:rsidRDefault="00192C39" w:rsidP="001E5C03">
            <w:pPr>
              <w:jc w:val="both"/>
              <w:rPr>
                <w:b/>
              </w:rPr>
            </w:pPr>
            <w:r w:rsidRPr="00192C39">
              <w:rPr>
                <w:b/>
              </w:rPr>
              <w:t>Effectifs et pourcentage de femmes</w:t>
            </w:r>
          </w:p>
        </w:tc>
        <w:tc>
          <w:tcPr>
            <w:tcW w:w="2546" w:type="dxa"/>
            <w:gridSpan w:val="2"/>
          </w:tcPr>
          <w:p w:rsidR="00192C39" w:rsidRPr="00192C39" w:rsidRDefault="00192C39" w:rsidP="001E5C03">
            <w:pPr>
              <w:jc w:val="both"/>
              <w:rPr>
                <w:b/>
              </w:rPr>
            </w:pPr>
            <w:r w:rsidRPr="00192C39">
              <w:rPr>
                <w:b/>
              </w:rPr>
              <w:t>Effectifs et pourcentages d’hommes</w:t>
            </w:r>
          </w:p>
        </w:tc>
      </w:tr>
      <w:tr w:rsidR="00192C39" w:rsidTr="0063217E">
        <w:tc>
          <w:tcPr>
            <w:tcW w:w="3964" w:type="dxa"/>
          </w:tcPr>
          <w:p w:rsidR="00192C39" w:rsidRPr="00192C39" w:rsidRDefault="00192C39" w:rsidP="001E5C03">
            <w:pPr>
              <w:jc w:val="both"/>
              <w:rPr>
                <w:sz w:val="20"/>
                <w:szCs w:val="20"/>
              </w:rPr>
            </w:pPr>
            <w:r w:rsidRPr="00192C39">
              <w:rPr>
                <w:sz w:val="20"/>
                <w:szCs w:val="20"/>
              </w:rPr>
              <w:t xml:space="preserve">1. CTM comprenant les personnels des EPA sous tutelle suivants :   </w:t>
            </w:r>
          </w:p>
          <w:p w:rsidR="00192C39" w:rsidRPr="00192C39" w:rsidRDefault="00192C39" w:rsidP="001E5C03">
            <w:pPr>
              <w:numPr>
                <w:ilvl w:val="0"/>
                <w:numId w:val="5"/>
              </w:numPr>
              <w:jc w:val="both"/>
              <w:rPr>
                <w:sz w:val="20"/>
                <w:szCs w:val="20"/>
              </w:rPr>
            </w:pPr>
            <w:r w:rsidRPr="00192C39">
              <w:rPr>
                <w:sz w:val="20"/>
                <w:szCs w:val="20"/>
              </w:rPr>
              <w:t>Fonds national de promotion et de communication de l’artisanat (FNPCA)</w:t>
            </w:r>
          </w:p>
          <w:p w:rsidR="00192C39" w:rsidRPr="00192C39" w:rsidRDefault="00192C39" w:rsidP="001E5C03">
            <w:pPr>
              <w:numPr>
                <w:ilvl w:val="0"/>
                <w:numId w:val="5"/>
              </w:numPr>
              <w:jc w:val="both"/>
              <w:rPr>
                <w:sz w:val="20"/>
                <w:szCs w:val="20"/>
              </w:rPr>
            </w:pPr>
            <w:r w:rsidRPr="00192C39">
              <w:rPr>
                <w:sz w:val="20"/>
                <w:szCs w:val="20"/>
              </w:rPr>
              <w:t>Caisse de la dette publique (CDP)</w:t>
            </w:r>
          </w:p>
          <w:p w:rsidR="00192C39" w:rsidRPr="00192C39" w:rsidRDefault="00192C39" w:rsidP="001E5C03">
            <w:pPr>
              <w:numPr>
                <w:ilvl w:val="0"/>
                <w:numId w:val="5"/>
              </w:numPr>
              <w:jc w:val="both"/>
              <w:rPr>
                <w:sz w:val="20"/>
                <w:szCs w:val="20"/>
              </w:rPr>
            </w:pPr>
            <w:r w:rsidRPr="00192C39">
              <w:rPr>
                <w:sz w:val="20"/>
                <w:szCs w:val="20"/>
              </w:rPr>
              <w:t>Etablissement public de financement et de restructuration (EPFR)</w:t>
            </w:r>
          </w:p>
          <w:p w:rsidR="00192C39" w:rsidRDefault="00192C39" w:rsidP="001E5C03">
            <w:pPr>
              <w:numPr>
                <w:ilvl w:val="0"/>
                <w:numId w:val="5"/>
              </w:numPr>
              <w:jc w:val="both"/>
              <w:rPr>
                <w:sz w:val="20"/>
                <w:szCs w:val="20"/>
              </w:rPr>
            </w:pPr>
            <w:r w:rsidRPr="00192C39">
              <w:rPr>
                <w:sz w:val="20"/>
                <w:szCs w:val="20"/>
              </w:rPr>
              <w:t>Caisse d’amortissement de la dette sociale (CADES)</w:t>
            </w:r>
          </w:p>
          <w:p w:rsidR="000C139A" w:rsidRPr="00192C39" w:rsidRDefault="000C139A" w:rsidP="00B72D15">
            <w:pPr>
              <w:numPr>
                <w:ilvl w:val="0"/>
                <w:numId w:val="5"/>
              </w:numPr>
              <w:jc w:val="both"/>
              <w:rPr>
                <w:sz w:val="20"/>
                <w:szCs w:val="20"/>
              </w:rPr>
            </w:pPr>
            <w:r>
              <w:rPr>
                <w:sz w:val="20"/>
                <w:szCs w:val="20"/>
              </w:rPr>
              <w:t>E</w:t>
            </w:r>
            <w:r w:rsidR="00B72D15">
              <w:rPr>
                <w:sz w:val="20"/>
                <w:szCs w:val="20"/>
              </w:rPr>
              <w:t>PA de la Masse des douanes</w:t>
            </w:r>
            <w:r>
              <w:rPr>
                <w:sz w:val="20"/>
                <w:szCs w:val="20"/>
              </w:rPr>
              <w:t xml:space="preserve"> </w:t>
            </w:r>
          </w:p>
        </w:tc>
        <w:tc>
          <w:tcPr>
            <w:tcW w:w="1276" w:type="dxa"/>
          </w:tcPr>
          <w:p w:rsidR="00192C39" w:rsidRPr="001E5C03" w:rsidRDefault="005A7B0C" w:rsidP="001E5C03">
            <w:pPr>
              <w:jc w:val="both"/>
              <w:rPr>
                <w:sz w:val="20"/>
                <w:szCs w:val="20"/>
              </w:rPr>
            </w:pPr>
            <w:r>
              <w:rPr>
                <w:sz w:val="20"/>
                <w:szCs w:val="20"/>
              </w:rPr>
              <w:t>80 089</w:t>
            </w:r>
          </w:p>
        </w:tc>
        <w:tc>
          <w:tcPr>
            <w:tcW w:w="1276" w:type="dxa"/>
          </w:tcPr>
          <w:p w:rsidR="00192C39" w:rsidRPr="001E5C03" w:rsidRDefault="005A7B0C" w:rsidP="001E5C03">
            <w:pPr>
              <w:jc w:val="both"/>
              <w:rPr>
                <w:sz w:val="20"/>
                <w:szCs w:val="20"/>
              </w:rPr>
            </w:pPr>
            <w:r>
              <w:rPr>
                <w:sz w:val="20"/>
                <w:szCs w:val="20"/>
              </w:rPr>
              <w:t>56,68%</w:t>
            </w:r>
          </w:p>
        </w:tc>
        <w:tc>
          <w:tcPr>
            <w:tcW w:w="1273" w:type="dxa"/>
          </w:tcPr>
          <w:p w:rsidR="00192C39" w:rsidRPr="001E5C03" w:rsidRDefault="005A7B0C" w:rsidP="001E5C03">
            <w:pPr>
              <w:jc w:val="both"/>
              <w:rPr>
                <w:sz w:val="20"/>
                <w:szCs w:val="20"/>
              </w:rPr>
            </w:pPr>
            <w:r>
              <w:rPr>
                <w:sz w:val="20"/>
                <w:szCs w:val="20"/>
              </w:rPr>
              <w:t>61 199</w:t>
            </w:r>
          </w:p>
        </w:tc>
        <w:tc>
          <w:tcPr>
            <w:tcW w:w="1273" w:type="dxa"/>
          </w:tcPr>
          <w:p w:rsidR="00192C39" w:rsidRPr="001E5C03" w:rsidRDefault="005A7B0C" w:rsidP="001E5C03">
            <w:pPr>
              <w:jc w:val="both"/>
              <w:rPr>
                <w:sz w:val="20"/>
                <w:szCs w:val="20"/>
              </w:rPr>
            </w:pPr>
            <w:r>
              <w:rPr>
                <w:sz w:val="20"/>
                <w:szCs w:val="20"/>
              </w:rPr>
              <w:t>43,32%</w:t>
            </w:r>
          </w:p>
        </w:tc>
      </w:tr>
      <w:tr w:rsidR="00192C39" w:rsidTr="0063217E">
        <w:tc>
          <w:tcPr>
            <w:tcW w:w="3964" w:type="dxa"/>
            <w:shd w:val="clear" w:color="auto" w:fill="FFFFFF"/>
          </w:tcPr>
          <w:p w:rsidR="00192C39" w:rsidRPr="00192C39" w:rsidRDefault="00B72D15" w:rsidP="00B72D15">
            <w:pPr>
              <w:spacing w:before="60" w:after="60"/>
              <w:jc w:val="both"/>
              <w:rPr>
                <w:color w:val="000000"/>
                <w:sz w:val="20"/>
                <w:szCs w:val="20"/>
              </w:rPr>
            </w:pPr>
            <w:r>
              <w:rPr>
                <w:color w:val="000000"/>
                <w:sz w:val="20"/>
                <w:szCs w:val="20"/>
              </w:rPr>
              <w:t>2</w:t>
            </w:r>
            <w:r w:rsidR="00192C39" w:rsidRPr="00192C39">
              <w:rPr>
                <w:color w:val="000000"/>
                <w:sz w:val="20"/>
                <w:szCs w:val="20"/>
              </w:rPr>
              <w:t>. Agence nationale des fréquences</w:t>
            </w:r>
            <w:r w:rsidR="00192C39" w:rsidRPr="00192C39">
              <w:rPr>
                <w:rFonts w:ascii="Arial" w:hAnsi="Arial" w:cs="Arial"/>
                <w:color w:val="000000"/>
                <w:sz w:val="20"/>
                <w:szCs w:val="20"/>
              </w:rPr>
              <w:t xml:space="preserve"> </w:t>
            </w:r>
            <w:r w:rsidR="00192C39" w:rsidRPr="00192C39">
              <w:rPr>
                <w:color w:val="000000"/>
                <w:sz w:val="20"/>
                <w:szCs w:val="20"/>
              </w:rPr>
              <w:t xml:space="preserve">(ANFR) </w:t>
            </w:r>
            <w:r w:rsidR="00192C39" w:rsidRPr="00192C39">
              <w:rPr>
                <w:i/>
                <w:color w:val="000000"/>
                <w:sz w:val="20"/>
                <w:szCs w:val="20"/>
              </w:rPr>
              <w:t>EPA</w:t>
            </w:r>
            <w:r w:rsidR="00192C39" w:rsidRPr="00192C39">
              <w:rPr>
                <w:i/>
                <w:smallCaps/>
                <w:color w:val="000000"/>
                <w:sz w:val="20"/>
                <w:szCs w:val="20"/>
              </w:rPr>
              <w:tab/>
            </w:r>
            <w:r w:rsidR="00192C39" w:rsidRPr="00192C39">
              <w:rPr>
                <w:smallCaps/>
                <w:color w:val="000000"/>
                <w:sz w:val="20"/>
                <w:szCs w:val="20"/>
              </w:rPr>
              <w:tab/>
            </w:r>
          </w:p>
        </w:tc>
        <w:tc>
          <w:tcPr>
            <w:tcW w:w="1276" w:type="dxa"/>
          </w:tcPr>
          <w:p w:rsidR="00192C39" w:rsidRPr="001E5C03" w:rsidRDefault="005A7B0C" w:rsidP="001E5C03">
            <w:pPr>
              <w:jc w:val="both"/>
              <w:rPr>
                <w:sz w:val="20"/>
                <w:szCs w:val="20"/>
              </w:rPr>
            </w:pPr>
            <w:r>
              <w:rPr>
                <w:sz w:val="20"/>
                <w:szCs w:val="20"/>
              </w:rPr>
              <w:t>110</w:t>
            </w:r>
          </w:p>
        </w:tc>
        <w:tc>
          <w:tcPr>
            <w:tcW w:w="1276" w:type="dxa"/>
          </w:tcPr>
          <w:p w:rsidR="00192C39" w:rsidRPr="001E5C03" w:rsidRDefault="005A7B0C" w:rsidP="001E5C03">
            <w:pPr>
              <w:jc w:val="both"/>
              <w:rPr>
                <w:sz w:val="20"/>
                <w:szCs w:val="20"/>
              </w:rPr>
            </w:pPr>
            <w:r>
              <w:rPr>
                <w:sz w:val="20"/>
                <w:szCs w:val="20"/>
              </w:rPr>
              <w:t>36,67%</w:t>
            </w:r>
          </w:p>
        </w:tc>
        <w:tc>
          <w:tcPr>
            <w:tcW w:w="1273" w:type="dxa"/>
          </w:tcPr>
          <w:p w:rsidR="00192C39" w:rsidRPr="001E5C03" w:rsidRDefault="005A7B0C" w:rsidP="001E5C03">
            <w:pPr>
              <w:jc w:val="both"/>
              <w:rPr>
                <w:sz w:val="20"/>
                <w:szCs w:val="20"/>
              </w:rPr>
            </w:pPr>
            <w:r>
              <w:rPr>
                <w:sz w:val="20"/>
                <w:szCs w:val="20"/>
              </w:rPr>
              <w:t>190</w:t>
            </w:r>
          </w:p>
        </w:tc>
        <w:tc>
          <w:tcPr>
            <w:tcW w:w="1273" w:type="dxa"/>
          </w:tcPr>
          <w:p w:rsidR="00192C39" w:rsidRPr="001E5C03" w:rsidRDefault="005A7B0C" w:rsidP="001E5C03">
            <w:pPr>
              <w:jc w:val="both"/>
              <w:rPr>
                <w:sz w:val="20"/>
                <w:szCs w:val="20"/>
              </w:rPr>
            </w:pPr>
            <w:r>
              <w:rPr>
                <w:sz w:val="20"/>
                <w:szCs w:val="20"/>
              </w:rPr>
              <w:t>63,33%</w:t>
            </w:r>
          </w:p>
        </w:tc>
      </w:tr>
      <w:tr w:rsidR="00192C39" w:rsidTr="0063217E">
        <w:tc>
          <w:tcPr>
            <w:tcW w:w="3964" w:type="dxa"/>
            <w:shd w:val="clear" w:color="auto" w:fill="FFFFFF"/>
          </w:tcPr>
          <w:p w:rsidR="00192C39" w:rsidRPr="00192C39" w:rsidRDefault="00B72D15" w:rsidP="00B72D15">
            <w:pPr>
              <w:spacing w:before="60" w:after="60"/>
              <w:jc w:val="both"/>
              <w:rPr>
                <w:color w:val="000000"/>
                <w:sz w:val="20"/>
                <w:szCs w:val="20"/>
              </w:rPr>
            </w:pPr>
            <w:r>
              <w:rPr>
                <w:color w:val="000000"/>
                <w:sz w:val="20"/>
                <w:szCs w:val="20"/>
              </w:rPr>
              <w:t>3</w:t>
            </w:r>
            <w:r w:rsidR="00192C39" w:rsidRPr="00192C39">
              <w:rPr>
                <w:color w:val="000000"/>
                <w:sz w:val="20"/>
                <w:szCs w:val="20"/>
              </w:rPr>
              <w:t xml:space="preserve">. Institut Mines Telecom </w:t>
            </w:r>
            <w:r w:rsidR="00192C39" w:rsidRPr="00192C39">
              <w:rPr>
                <w:i/>
                <w:color w:val="000000"/>
                <w:sz w:val="20"/>
                <w:szCs w:val="20"/>
              </w:rPr>
              <w:t xml:space="preserve">EPA    </w:t>
            </w:r>
          </w:p>
        </w:tc>
        <w:tc>
          <w:tcPr>
            <w:tcW w:w="1276" w:type="dxa"/>
          </w:tcPr>
          <w:p w:rsidR="00192C39" w:rsidRPr="001E5C03" w:rsidRDefault="005A7B0C" w:rsidP="001E5C03">
            <w:pPr>
              <w:jc w:val="both"/>
              <w:rPr>
                <w:sz w:val="20"/>
                <w:szCs w:val="20"/>
              </w:rPr>
            </w:pPr>
            <w:r>
              <w:rPr>
                <w:sz w:val="20"/>
                <w:szCs w:val="20"/>
              </w:rPr>
              <w:t>1288</w:t>
            </w:r>
          </w:p>
        </w:tc>
        <w:tc>
          <w:tcPr>
            <w:tcW w:w="1276" w:type="dxa"/>
          </w:tcPr>
          <w:p w:rsidR="00192C39" w:rsidRPr="001E5C03" w:rsidRDefault="005A7B0C" w:rsidP="001E5C03">
            <w:pPr>
              <w:jc w:val="both"/>
              <w:rPr>
                <w:sz w:val="20"/>
                <w:szCs w:val="20"/>
              </w:rPr>
            </w:pPr>
            <w:r>
              <w:rPr>
                <w:sz w:val="20"/>
                <w:szCs w:val="20"/>
              </w:rPr>
              <w:t>42,05%</w:t>
            </w:r>
          </w:p>
        </w:tc>
        <w:tc>
          <w:tcPr>
            <w:tcW w:w="1273" w:type="dxa"/>
          </w:tcPr>
          <w:p w:rsidR="00192C39" w:rsidRPr="001E5C03" w:rsidRDefault="005A7B0C" w:rsidP="005A7B0C">
            <w:pPr>
              <w:jc w:val="both"/>
              <w:rPr>
                <w:sz w:val="20"/>
                <w:szCs w:val="20"/>
              </w:rPr>
            </w:pPr>
            <w:r>
              <w:rPr>
                <w:sz w:val="20"/>
                <w:szCs w:val="20"/>
              </w:rPr>
              <w:t>1775</w:t>
            </w:r>
          </w:p>
        </w:tc>
        <w:tc>
          <w:tcPr>
            <w:tcW w:w="1273" w:type="dxa"/>
          </w:tcPr>
          <w:p w:rsidR="00192C39" w:rsidRPr="001E5C03" w:rsidRDefault="005A7B0C" w:rsidP="001E5C03">
            <w:pPr>
              <w:jc w:val="both"/>
              <w:rPr>
                <w:sz w:val="20"/>
                <w:szCs w:val="20"/>
              </w:rPr>
            </w:pPr>
            <w:r>
              <w:rPr>
                <w:sz w:val="20"/>
                <w:szCs w:val="20"/>
              </w:rPr>
              <w:t>57,95%</w:t>
            </w:r>
          </w:p>
        </w:tc>
      </w:tr>
      <w:tr w:rsidR="00192C39" w:rsidTr="0063217E">
        <w:tc>
          <w:tcPr>
            <w:tcW w:w="3964" w:type="dxa"/>
            <w:shd w:val="clear" w:color="auto" w:fill="FFFFFF"/>
          </w:tcPr>
          <w:p w:rsidR="00192C39" w:rsidRPr="00192C39" w:rsidRDefault="00B72D15" w:rsidP="00B72D15">
            <w:pPr>
              <w:spacing w:before="60" w:after="60"/>
              <w:jc w:val="both"/>
              <w:rPr>
                <w:color w:val="000000"/>
                <w:sz w:val="20"/>
                <w:szCs w:val="20"/>
              </w:rPr>
            </w:pPr>
            <w:r>
              <w:rPr>
                <w:color w:val="000000"/>
                <w:sz w:val="20"/>
                <w:szCs w:val="20"/>
              </w:rPr>
              <w:t>4</w:t>
            </w:r>
            <w:r w:rsidR="00192C39" w:rsidRPr="00192C39">
              <w:rPr>
                <w:color w:val="000000"/>
                <w:sz w:val="20"/>
                <w:szCs w:val="20"/>
              </w:rPr>
              <w:t xml:space="preserve">. Ecole nationale supérieure des mines de Paris (Mines Paris Tech) </w:t>
            </w:r>
            <w:r w:rsidR="00192C39" w:rsidRPr="00192C39">
              <w:rPr>
                <w:i/>
                <w:color w:val="000000"/>
                <w:sz w:val="20"/>
                <w:szCs w:val="20"/>
              </w:rPr>
              <w:t xml:space="preserve">EPA    </w:t>
            </w:r>
          </w:p>
        </w:tc>
        <w:tc>
          <w:tcPr>
            <w:tcW w:w="1276" w:type="dxa"/>
          </w:tcPr>
          <w:p w:rsidR="00192C39" w:rsidRPr="001E5C03" w:rsidRDefault="005A7B0C" w:rsidP="001E5C03">
            <w:pPr>
              <w:jc w:val="both"/>
              <w:rPr>
                <w:sz w:val="20"/>
                <w:szCs w:val="20"/>
              </w:rPr>
            </w:pPr>
            <w:r>
              <w:rPr>
                <w:sz w:val="20"/>
                <w:szCs w:val="20"/>
              </w:rPr>
              <w:t>39</w:t>
            </w:r>
          </w:p>
        </w:tc>
        <w:tc>
          <w:tcPr>
            <w:tcW w:w="1276" w:type="dxa"/>
          </w:tcPr>
          <w:p w:rsidR="00192C39" w:rsidRPr="001E5C03" w:rsidRDefault="005A7B0C" w:rsidP="001E5C03">
            <w:pPr>
              <w:jc w:val="both"/>
              <w:rPr>
                <w:sz w:val="20"/>
                <w:szCs w:val="20"/>
              </w:rPr>
            </w:pPr>
            <w:r>
              <w:rPr>
                <w:sz w:val="20"/>
                <w:szCs w:val="20"/>
              </w:rPr>
              <w:t>36,69%</w:t>
            </w:r>
          </w:p>
        </w:tc>
        <w:tc>
          <w:tcPr>
            <w:tcW w:w="1273" w:type="dxa"/>
          </w:tcPr>
          <w:p w:rsidR="00192C39" w:rsidRPr="001E5C03" w:rsidRDefault="005A7B0C" w:rsidP="001E5C03">
            <w:pPr>
              <w:jc w:val="both"/>
              <w:rPr>
                <w:sz w:val="20"/>
                <w:szCs w:val="20"/>
              </w:rPr>
            </w:pPr>
            <w:r>
              <w:rPr>
                <w:sz w:val="20"/>
                <w:szCs w:val="20"/>
              </w:rPr>
              <w:t>226</w:t>
            </w:r>
          </w:p>
        </w:tc>
        <w:tc>
          <w:tcPr>
            <w:tcW w:w="1273" w:type="dxa"/>
          </w:tcPr>
          <w:p w:rsidR="00192C39" w:rsidRPr="001E5C03" w:rsidRDefault="005A7B0C" w:rsidP="001E5C03">
            <w:pPr>
              <w:jc w:val="both"/>
              <w:rPr>
                <w:sz w:val="20"/>
                <w:szCs w:val="20"/>
              </w:rPr>
            </w:pPr>
            <w:r>
              <w:rPr>
                <w:sz w:val="20"/>
                <w:szCs w:val="20"/>
              </w:rPr>
              <w:t>63,31%</w:t>
            </w:r>
          </w:p>
        </w:tc>
      </w:tr>
      <w:tr w:rsidR="00192C39" w:rsidTr="0063217E">
        <w:tc>
          <w:tcPr>
            <w:tcW w:w="3964" w:type="dxa"/>
            <w:shd w:val="clear" w:color="auto" w:fill="FFFFFF"/>
          </w:tcPr>
          <w:p w:rsidR="00192C39" w:rsidRPr="00192C39" w:rsidRDefault="00B72D15" w:rsidP="00B72D15">
            <w:pPr>
              <w:spacing w:before="60" w:after="60"/>
              <w:jc w:val="both"/>
              <w:rPr>
                <w:color w:val="000000"/>
                <w:sz w:val="20"/>
                <w:szCs w:val="20"/>
              </w:rPr>
            </w:pPr>
            <w:r>
              <w:rPr>
                <w:color w:val="000000"/>
                <w:sz w:val="20"/>
                <w:szCs w:val="20"/>
              </w:rPr>
              <w:t>5</w:t>
            </w:r>
            <w:r w:rsidR="00192C39" w:rsidRPr="00192C39">
              <w:rPr>
                <w:color w:val="000000"/>
                <w:sz w:val="20"/>
                <w:szCs w:val="20"/>
              </w:rPr>
              <w:t xml:space="preserve">. Institut national de la propriété industrielle (INPI) </w:t>
            </w:r>
            <w:r w:rsidR="00192C39" w:rsidRPr="00192C39">
              <w:rPr>
                <w:i/>
                <w:color w:val="000000"/>
                <w:sz w:val="20"/>
                <w:szCs w:val="20"/>
              </w:rPr>
              <w:t xml:space="preserve">EPA            </w:t>
            </w:r>
          </w:p>
        </w:tc>
        <w:tc>
          <w:tcPr>
            <w:tcW w:w="1276" w:type="dxa"/>
          </w:tcPr>
          <w:p w:rsidR="00192C39" w:rsidRPr="001E5C03" w:rsidRDefault="005A7B0C" w:rsidP="001E5C03">
            <w:pPr>
              <w:jc w:val="both"/>
              <w:rPr>
                <w:sz w:val="20"/>
                <w:szCs w:val="20"/>
              </w:rPr>
            </w:pPr>
            <w:r>
              <w:rPr>
                <w:sz w:val="20"/>
                <w:szCs w:val="20"/>
              </w:rPr>
              <w:t>432</w:t>
            </w:r>
          </w:p>
        </w:tc>
        <w:tc>
          <w:tcPr>
            <w:tcW w:w="1276" w:type="dxa"/>
          </w:tcPr>
          <w:p w:rsidR="00192C39" w:rsidRPr="001E5C03" w:rsidRDefault="005A7B0C" w:rsidP="001E5C03">
            <w:pPr>
              <w:jc w:val="both"/>
              <w:rPr>
                <w:sz w:val="20"/>
                <w:szCs w:val="20"/>
              </w:rPr>
            </w:pPr>
            <w:r>
              <w:rPr>
                <w:sz w:val="20"/>
                <w:szCs w:val="20"/>
              </w:rPr>
              <w:t>62,16%</w:t>
            </w:r>
          </w:p>
        </w:tc>
        <w:tc>
          <w:tcPr>
            <w:tcW w:w="1273" w:type="dxa"/>
          </w:tcPr>
          <w:p w:rsidR="00192C39" w:rsidRPr="001E5C03" w:rsidRDefault="005A7B0C" w:rsidP="001E5C03">
            <w:pPr>
              <w:jc w:val="both"/>
              <w:rPr>
                <w:sz w:val="20"/>
                <w:szCs w:val="20"/>
              </w:rPr>
            </w:pPr>
            <w:r>
              <w:rPr>
                <w:sz w:val="20"/>
                <w:szCs w:val="20"/>
              </w:rPr>
              <w:t>263</w:t>
            </w:r>
          </w:p>
        </w:tc>
        <w:tc>
          <w:tcPr>
            <w:tcW w:w="1273" w:type="dxa"/>
          </w:tcPr>
          <w:p w:rsidR="00192C39" w:rsidRPr="001E5C03" w:rsidRDefault="005A7B0C" w:rsidP="001E5C03">
            <w:pPr>
              <w:jc w:val="both"/>
              <w:rPr>
                <w:sz w:val="20"/>
                <w:szCs w:val="20"/>
              </w:rPr>
            </w:pPr>
            <w:r>
              <w:rPr>
                <w:sz w:val="20"/>
                <w:szCs w:val="20"/>
              </w:rPr>
              <w:t>37,84%</w:t>
            </w:r>
          </w:p>
        </w:tc>
      </w:tr>
      <w:tr w:rsidR="00192C39" w:rsidTr="0063217E">
        <w:tc>
          <w:tcPr>
            <w:tcW w:w="3964" w:type="dxa"/>
            <w:shd w:val="clear" w:color="auto" w:fill="FFFFFF"/>
          </w:tcPr>
          <w:p w:rsidR="00192C39" w:rsidRPr="00192C39" w:rsidRDefault="00B72D15" w:rsidP="00B72D15">
            <w:pPr>
              <w:spacing w:before="60" w:after="60"/>
              <w:jc w:val="both"/>
              <w:rPr>
                <w:color w:val="000000"/>
                <w:sz w:val="20"/>
                <w:szCs w:val="20"/>
              </w:rPr>
            </w:pPr>
            <w:r>
              <w:rPr>
                <w:color w:val="000000"/>
                <w:sz w:val="20"/>
                <w:szCs w:val="20"/>
              </w:rPr>
              <w:t>6</w:t>
            </w:r>
            <w:r w:rsidR="00192C39" w:rsidRPr="00192C39">
              <w:rPr>
                <w:color w:val="000000"/>
                <w:sz w:val="20"/>
                <w:szCs w:val="20"/>
              </w:rPr>
              <w:t xml:space="preserve">. Instituts régionaux d’administration  (CT pour chacun des IRA : Bastia, Lille, Nantes, Lyon, Metz) </w:t>
            </w:r>
            <w:r w:rsidR="00192C39" w:rsidRPr="00192C39">
              <w:rPr>
                <w:i/>
                <w:color w:val="000000"/>
                <w:sz w:val="20"/>
                <w:szCs w:val="20"/>
              </w:rPr>
              <w:t xml:space="preserve">EPA    </w:t>
            </w:r>
          </w:p>
        </w:tc>
        <w:tc>
          <w:tcPr>
            <w:tcW w:w="1276" w:type="dxa"/>
          </w:tcPr>
          <w:p w:rsidR="00192C39" w:rsidRPr="001E5C03" w:rsidRDefault="005A7B0C" w:rsidP="001E5C03">
            <w:pPr>
              <w:jc w:val="both"/>
              <w:rPr>
                <w:sz w:val="20"/>
                <w:szCs w:val="20"/>
              </w:rPr>
            </w:pPr>
            <w:r>
              <w:rPr>
                <w:sz w:val="20"/>
                <w:szCs w:val="20"/>
              </w:rPr>
              <w:t>Scrutins de sigle</w:t>
            </w:r>
          </w:p>
        </w:tc>
        <w:tc>
          <w:tcPr>
            <w:tcW w:w="1276" w:type="dxa"/>
          </w:tcPr>
          <w:p w:rsidR="00192C39" w:rsidRPr="001E5C03" w:rsidRDefault="00192C39" w:rsidP="001E5C03">
            <w:pPr>
              <w:jc w:val="both"/>
              <w:rPr>
                <w:sz w:val="20"/>
                <w:szCs w:val="20"/>
              </w:rPr>
            </w:pPr>
          </w:p>
        </w:tc>
        <w:tc>
          <w:tcPr>
            <w:tcW w:w="1273" w:type="dxa"/>
          </w:tcPr>
          <w:p w:rsidR="00192C39" w:rsidRPr="001E5C03" w:rsidRDefault="00192C39" w:rsidP="001E5C03">
            <w:pPr>
              <w:jc w:val="both"/>
              <w:rPr>
                <w:sz w:val="20"/>
                <w:szCs w:val="20"/>
              </w:rPr>
            </w:pPr>
          </w:p>
        </w:tc>
        <w:tc>
          <w:tcPr>
            <w:tcW w:w="1273" w:type="dxa"/>
          </w:tcPr>
          <w:p w:rsidR="00192C39" w:rsidRPr="001E5C03" w:rsidRDefault="00192C39" w:rsidP="001E5C03">
            <w:pPr>
              <w:jc w:val="both"/>
              <w:rPr>
                <w:sz w:val="20"/>
                <w:szCs w:val="20"/>
              </w:rPr>
            </w:pPr>
          </w:p>
        </w:tc>
      </w:tr>
      <w:tr w:rsidR="00192C39" w:rsidTr="0063217E">
        <w:tc>
          <w:tcPr>
            <w:tcW w:w="3964" w:type="dxa"/>
            <w:shd w:val="clear" w:color="auto" w:fill="FFFFFF"/>
          </w:tcPr>
          <w:p w:rsidR="00192C39" w:rsidRPr="00192C39" w:rsidRDefault="00B72D15" w:rsidP="00B72D15">
            <w:pPr>
              <w:spacing w:before="60" w:after="60"/>
              <w:jc w:val="both"/>
              <w:rPr>
                <w:color w:val="000000"/>
                <w:sz w:val="20"/>
                <w:szCs w:val="20"/>
              </w:rPr>
            </w:pPr>
            <w:r>
              <w:rPr>
                <w:color w:val="000000"/>
                <w:sz w:val="20"/>
                <w:szCs w:val="20"/>
              </w:rPr>
              <w:t>7</w:t>
            </w:r>
            <w:r w:rsidR="00192C39" w:rsidRPr="00192C39">
              <w:rPr>
                <w:color w:val="000000"/>
                <w:sz w:val="20"/>
                <w:szCs w:val="20"/>
              </w:rPr>
              <w:t xml:space="preserve">. Groupe des Ecoles nationales d’Economie et  Statistique (GENES) </w:t>
            </w:r>
            <w:r w:rsidR="00192C39" w:rsidRPr="00192C39">
              <w:rPr>
                <w:i/>
                <w:color w:val="000000"/>
                <w:sz w:val="20"/>
                <w:szCs w:val="20"/>
              </w:rPr>
              <w:t xml:space="preserve">EPA    </w:t>
            </w:r>
          </w:p>
        </w:tc>
        <w:tc>
          <w:tcPr>
            <w:tcW w:w="1276" w:type="dxa"/>
          </w:tcPr>
          <w:p w:rsidR="00192C39" w:rsidRPr="001E5C03" w:rsidRDefault="005A7B0C" w:rsidP="001E5C03">
            <w:pPr>
              <w:jc w:val="both"/>
              <w:rPr>
                <w:sz w:val="20"/>
                <w:szCs w:val="20"/>
              </w:rPr>
            </w:pPr>
            <w:r>
              <w:rPr>
                <w:sz w:val="20"/>
                <w:szCs w:val="20"/>
              </w:rPr>
              <w:t>85</w:t>
            </w:r>
          </w:p>
        </w:tc>
        <w:tc>
          <w:tcPr>
            <w:tcW w:w="1276" w:type="dxa"/>
          </w:tcPr>
          <w:p w:rsidR="00192C39" w:rsidRPr="001E5C03" w:rsidRDefault="005A7B0C" w:rsidP="001E5C03">
            <w:pPr>
              <w:jc w:val="both"/>
              <w:rPr>
                <w:sz w:val="20"/>
                <w:szCs w:val="20"/>
              </w:rPr>
            </w:pPr>
            <w:r>
              <w:rPr>
                <w:sz w:val="20"/>
                <w:szCs w:val="20"/>
              </w:rPr>
              <w:t>38,81%</w:t>
            </w:r>
          </w:p>
        </w:tc>
        <w:tc>
          <w:tcPr>
            <w:tcW w:w="1273" w:type="dxa"/>
          </w:tcPr>
          <w:p w:rsidR="00192C39" w:rsidRPr="001E5C03" w:rsidRDefault="005A7B0C" w:rsidP="001E5C03">
            <w:pPr>
              <w:jc w:val="both"/>
              <w:rPr>
                <w:sz w:val="20"/>
                <w:szCs w:val="20"/>
              </w:rPr>
            </w:pPr>
            <w:r>
              <w:rPr>
                <w:sz w:val="20"/>
                <w:szCs w:val="20"/>
              </w:rPr>
              <w:t>134</w:t>
            </w:r>
          </w:p>
        </w:tc>
        <w:tc>
          <w:tcPr>
            <w:tcW w:w="1273" w:type="dxa"/>
          </w:tcPr>
          <w:p w:rsidR="00192C39" w:rsidRPr="001E5C03" w:rsidRDefault="005A7B0C" w:rsidP="001E5C03">
            <w:pPr>
              <w:jc w:val="both"/>
              <w:rPr>
                <w:sz w:val="20"/>
                <w:szCs w:val="20"/>
              </w:rPr>
            </w:pPr>
            <w:r>
              <w:rPr>
                <w:sz w:val="20"/>
                <w:szCs w:val="20"/>
              </w:rPr>
              <w:t>61,19</w:t>
            </w:r>
          </w:p>
        </w:tc>
      </w:tr>
      <w:tr w:rsidR="00192C39" w:rsidTr="0063217E">
        <w:tc>
          <w:tcPr>
            <w:tcW w:w="3964" w:type="dxa"/>
            <w:shd w:val="clear" w:color="auto" w:fill="FFFFFF"/>
          </w:tcPr>
          <w:p w:rsidR="00192C39" w:rsidRPr="00192C39" w:rsidRDefault="00B72D15" w:rsidP="00B72D15">
            <w:pPr>
              <w:spacing w:before="60" w:after="60"/>
              <w:jc w:val="both"/>
              <w:rPr>
                <w:color w:val="000000"/>
                <w:sz w:val="20"/>
                <w:szCs w:val="20"/>
              </w:rPr>
            </w:pPr>
            <w:r>
              <w:rPr>
                <w:color w:val="000000"/>
                <w:sz w:val="20"/>
                <w:szCs w:val="20"/>
              </w:rPr>
              <w:t>8</w:t>
            </w:r>
            <w:r w:rsidR="00192C39" w:rsidRPr="00192C39">
              <w:rPr>
                <w:color w:val="000000"/>
                <w:sz w:val="20"/>
                <w:szCs w:val="20"/>
              </w:rPr>
              <w:t xml:space="preserve">. Etablissement de retraite additionnelle de la fonction publique (ERAFP)   </w:t>
            </w:r>
            <w:r w:rsidR="00192C39" w:rsidRPr="00192C39">
              <w:rPr>
                <w:i/>
                <w:color w:val="000000"/>
                <w:sz w:val="20"/>
                <w:szCs w:val="20"/>
              </w:rPr>
              <w:t>EPA</w:t>
            </w:r>
          </w:p>
        </w:tc>
        <w:tc>
          <w:tcPr>
            <w:tcW w:w="1276" w:type="dxa"/>
          </w:tcPr>
          <w:p w:rsidR="00192C39" w:rsidRPr="001E5C03" w:rsidRDefault="008A5B79" w:rsidP="001E5C03">
            <w:pPr>
              <w:jc w:val="both"/>
              <w:rPr>
                <w:sz w:val="20"/>
                <w:szCs w:val="20"/>
              </w:rPr>
            </w:pPr>
            <w:r>
              <w:rPr>
                <w:sz w:val="20"/>
                <w:szCs w:val="20"/>
              </w:rPr>
              <w:t>Scrutin de sigle</w:t>
            </w:r>
          </w:p>
        </w:tc>
        <w:tc>
          <w:tcPr>
            <w:tcW w:w="1276" w:type="dxa"/>
          </w:tcPr>
          <w:p w:rsidR="00192C39" w:rsidRPr="001E5C03" w:rsidRDefault="00192C39" w:rsidP="001E5C03">
            <w:pPr>
              <w:jc w:val="both"/>
              <w:rPr>
                <w:sz w:val="20"/>
                <w:szCs w:val="20"/>
              </w:rPr>
            </w:pPr>
          </w:p>
        </w:tc>
        <w:tc>
          <w:tcPr>
            <w:tcW w:w="1273" w:type="dxa"/>
          </w:tcPr>
          <w:p w:rsidR="00192C39" w:rsidRPr="001E5C03" w:rsidRDefault="00192C39" w:rsidP="001E5C03">
            <w:pPr>
              <w:jc w:val="both"/>
              <w:rPr>
                <w:sz w:val="20"/>
                <w:szCs w:val="20"/>
              </w:rPr>
            </w:pPr>
          </w:p>
        </w:tc>
        <w:tc>
          <w:tcPr>
            <w:tcW w:w="1273" w:type="dxa"/>
          </w:tcPr>
          <w:p w:rsidR="00192C39" w:rsidRPr="001E5C03" w:rsidRDefault="00192C39" w:rsidP="001E5C03">
            <w:pPr>
              <w:jc w:val="both"/>
              <w:rPr>
                <w:sz w:val="20"/>
                <w:szCs w:val="20"/>
              </w:rPr>
            </w:pPr>
          </w:p>
        </w:tc>
      </w:tr>
      <w:tr w:rsidR="00192C39" w:rsidTr="0063217E">
        <w:tc>
          <w:tcPr>
            <w:tcW w:w="3964" w:type="dxa"/>
            <w:shd w:val="clear" w:color="auto" w:fill="FFFFFF"/>
          </w:tcPr>
          <w:p w:rsidR="00192C39" w:rsidRPr="00192C39" w:rsidRDefault="00B72D15" w:rsidP="00B72D15">
            <w:pPr>
              <w:spacing w:before="60" w:after="60"/>
              <w:jc w:val="both"/>
              <w:rPr>
                <w:color w:val="000000"/>
                <w:sz w:val="20"/>
                <w:szCs w:val="20"/>
              </w:rPr>
            </w:pPr>
            <w:r>
              <w:rPr>
                <w:color w:val="000000"/>
                <w:sz w:val="20"/>
                <w:szCs w:val="20"/>
              </w:rPr>
              <w:t>9</w:t>
            </w:r>
            <w:r w:rsidR="00192C39" w:rsidRPr="00192C39">
              <w:rPr>
                <w:color w:val="000000"/>
                <w:sz w:val="20"/>
                <w:szCs w:val="20"/>
              </w:rPr>
              <w:t xml:space="preserve">. Autorité de régulation des communications électroniques et des postes (ARCEP) </w:t>
            </w:r>
            <w:r w:rsidR="00192C39" w:rsidRPr="00192C39">
              <w:rPr>
                <w:i/>
                <w:color w:val="000000"/>
                <w:sz w:val="20"/>
                <w:szCs w:val="20"/>
              </w:rPr>
              <w:t xml:space="preserve">AAI   </w:t>
            </w:r>
          </w:p>
        </w:tc>
        <w:tc>
          <w:tcPr>
            <w:tcW w:w="1276" w:type="dxa"/>
          </w:tcPr>
          <w:p w:rsidR="00192C39" w:rsidRPr="001E5C03" w:rsidRDefault="008A5B79" w:rsidP="001E5C03">
            <w:pPr>
              <w:jc w:val="both"/>
              <w:rPr>
                <w:sz w:val="20"/>
                <w:szCs w:val="20"/>
              </w:rPr>
            </w:pPr>
            <w:r>
              <w:rPr>
                <w:sz w:val="20"/>
                <w:szCs w:val="20"/>
              </w:rPr>
              <w:t>71</w:t>
            </w:r>
          </w:p>
        </w:tc>
        <w:tc>
          <w:tcPr>
            <w:tcW w:w="1276" w:type="dxa"/>
          </w:tcPr>
          <w:p w:rsidR="00192C39" w:rsidRPr="001E5C03" w:rsidRDefault="008A5B79" w:rsidP="001E5C03">
            <w:pPr>
              <w:jc w:val="both"/>
              <w:rPr>
                <w:sz w:val="20"/>
                <w:szCs w:val="20"/>
              </w:rPr>
            </w:pPr>
            <w:r>
              <w:rPr>
                <w:sz w:val="20"/>
                <w:szCs w:val="20"/>
              </w:rPr>
              <w:t>45,22%</w:t>
            </w:r>
          </w:p>
        </w:tc>
        <w:tc>
          <w:tcPr>
            <w:tcW w:w="1273" w:type="dxa"/>
          </w:tcPr>
          <w:p w:rsidR="00192C39" w:rsidRPr="001E5C03" w:rsidRDefault="008A5B79" w:rsidP="001E5C03">
            <w:pPr>
              <w:jc w:val="both"/>
              <w:rPr>
                <w:sz w:val="20"/>
                <w:szCs w:val="20"/>
              </w:rPr>
            </w:pPr>
            <w:r>
              <w:rPr>
                <w:sz w:val="20"/>
                <w:szCs w:val="20"/>
              </w:rPr>
              <w:t>86</w:t>
            </w:r>
          </w:p>
        </w:tc>
        <w:tc>
          <w:tcPr>
            <w:tcW w:w="1273" w:type="dxa"/>
          </w:tcPr>
          <w:p w:rsidR="00192C39" w:rsidRPr="001E5C03" w:rsidRDefault="008A5B79" w:rsidP="001E5C03">
            <w:pPr>
              <w:jc w:val="both"/>
              <w:rPr>
                <w:sz w:val="20"/>
                <w:szCs w:val="20"/>
              </w:rPr>
            </w:pPr>
            <w:r>
              <w:rPr>
                <w:sz w:val="20"/>
                <w:szCs w:val="20"/>
              </w:rPr>
              <w:t>54,78%</w:t>
            </w:r>
          </w:p>
        </w:tc>
      </w:tr>
      <w:tr w:rsidR="00192C39" w:rsidTr="0063217E">
        <w:tc>
          <w:tcPr>
            <w:tcW w:w="3964" w:type="dxa"/>
            <w:shd w:val="clear" w:color="auto" w:fill="FFFFFF"/>
          </w:tcPr>
          <w:p w:rsidR="00192C39" w:rsidRPr="00192C39" w:rsidRDefault="00B72D15" w:rsidP="00B72D15">
            <w:pPr>
              <w:spacing w:before="60" w:after="60"/>
              <w:jc w:val="both"/>
              <w:rPr>
                <w:color w:val="000000"/>
                <w:sz w:val="20"/>
                <w:szCs w:val="20"/>
              </w:rPr>
            </w:pPr>
            <w:r>
              <w:rPr>
                <w:color w:val="000000"/>
                <w:sz w:val="20"/>
                <w:szCs w:val="20"/>
              </w:rPr>
              <w:t>10</w:t>
            </w:r>
            <w:r w:rsidR="00192C39" w:rsidRPr="00192C39">
              <w:rPr>
                <w:color w:val="000000"/>
                <w:sz w:val="20"/>
                <w:szCs w:val="20"/>
              </w:rPr>
              <w:t xml:space="preserve">. Autorité de régulation des jeux (ARJEL) </w:t>
            </w:r>
            <w:r w:rsidR="00192C39" w:rsidRPr="00192C39">
              <w:rPr>
                <w:i/>
                <w:color w:val="000000"/>
                <w:sz w:val="20"/>
                <w:szCs w:val="20"/>
              </w:rPr>
              <w:t xml:space="preserve">AAI   </w:t>
            </w:r>
          </w:p>
        </w:tc>
        <w:tc>
          <w:tcPr>
            <w:tcW w:w="1276" w:type="dxa"/>
          </w:tcPr>
          <w:p w:rsidR="00192C39" w:rsidRPr="001E5C03" w:rsidRDefault="008A5B79" w:rsidP="001E5C03">
            <w:pPr>
              <w:jc w:val="both"/>
              <w:rPr>
                <w:sz w:val="20"/>
                <w:szCs w:val="20"/>
              </w:rPr>
            </w:pPr>
            <w:r>
              <w:rPr>
                <w:sz w:val="20"/>
                <w:szCs w:val="20"/>
              </w:rPr>
              <w:t>Scrutin de sigle</w:t>
            </w:r>
          </w:p>
        </w:tc>
        <w:tc>
          <w:tcPr>
            <w:tcW w:w="1276" w:type="dxa"/>
          </w:tcPr>
          <w:p w:rsidR="00192C39" w:rsidRPr="001E5C03" w:rsidRDefault="00192C39" w:rsidP="001E5C03">
            <w:pPr>
              <w:jc w:val="both"/>
              <w:rPr>
                <w:sz w:val="20"/>
                <w:szCs w:val="20"/>
              </w:rPr>
            </w:pPr>
          </w:p>
        </w:tc>
        <w:tc>
          <w:tcPr>
            <w:tcW w:w="1273" w:type="dxa"/>
          </w:tcPr>
          <w:p w:rsidR="00192C39" w:rsidRPr="001E5C03" w:rsidRDefault="00192C39" w:rsidP="001E5C03">
            <w:pPr>
              <w:jc w:val="both"/>
              <w:rPr>
                <w:sz w:val="20"/>
                <w:szCs w:val="20"/>
              </w:rPr>
            </w:pPr>
          </w:p>
        </w:tc>
        <w:tc>
          <w:tcPr>
            <w:tcW w:w="1273" w:type="dxa"/>
          </w:tcPr>
          <w:p w:rsidR="00192C39" w:rsidRPr="001E5C03" w:rsidRDefault="00192C39" w:rsidP="001E5C03">
            <w:pPr>
              <w:jc w:val="both"/>
              <w:rPr>
                <w:sz w:val="20"/>
                <w:szCs w:val="20"/>
              </w:rPr>
            </w:pPr>
          </w:p>
        </w:tc>
      </w:tr>
      <w:tr w:rsidR="00192C39" w:rsidTr="0063217E">
        <w:tc>
          <w:tcPr>
            <w:tcW w:w="3964" w:type="dxa"/>
            <w:shd w:val="clear" w:color="auto" w:fill="FFFFFF"/>
          </w:tcPr>
          <w:p w:rsidR="00192C39" w:rsidRPr="00192C39" w:rsidRDefault="00192C39" w:rsidP="008A5B79">
            <w:pPr>
              <w:spacing w:before="60" w:after="60"/>
              <w:jc w:val="both"/>
              <w:rPr>
                <w:color w:val="000000"/>
                <w:sz w:val="20"/>
                <w:szCs w:val="20"/>
              </w:rPr>
            </w:pPr>
            <w:r w:rsidRPr="00192C39">
              <w:rPr>
                <w:color w:val="000000"/>
                <w:sz w:val="20"/>
                <w:szCs w:val="20"/>
              </w:rPr>
              <w:t>1</w:t>
            </w:r>
            <w:r w:rsidR="008A5B79">
              <w:rPr>
                <w:color w:val="000000"/>
                <w:sz w:val="20"/>
                <w:szCs w:val="20"/>
              </w:rPr>
              <w:t>1</w:t>
            </w:r>
            <w:r w:rsidRPr="00192C39">
              <w:rPr>
                <w:color w:val="000000"/>
                <w:sz w:val="20"/>
                <w:szCs w:val="20"/>
              </w:rPr>
              <w:t xml:space="preserve">. Autorité de la concurrence  </w:t>
            </w:r>
            <w:r w:rsidRPr="00192C39">
              <w:rPr>
                <w:i/>
                <w:color w:val="000000"/>
                <w:sz w:val="20"/>
                <w:szCs w:val="20"/>
              </w:rPr>
              <w:t xml:space="preserve">AAI </w:t>
            </w:r>
            <w:r w:rsidRPr="00192C39">
              <w:rPr>
                <w:color w:val="000000"/>
                <w:sz w:val="20"/>
                <w:szCs w:val="20"/>
              </w:rPr>
              <w:t xml:space="preserve">  </w:t>
            </w:r>
          </w:p>
        </w:tc>
        <w:tc>
          <w:tcPr>
            <w:tcW w:w="1276" w:type="dxa"/>
          </w:tcPr>
          <w:p w:rsidR="00192C39" w:rsidRDefault="008A5B79" w:rsidP="001E5C03">
            <w:pPr>
              <w:jc w:val="both"/>
            </w:pPr>
            <w:r>
              <w:t>105</w:t>
            </w:r>
          </w:p>
        </w:tc>
        <w:tc>
          <w:tcPr>
            <w:tcW w:w="1276" w:type="dxa"/>
          </w:tcPr>
          <w:p w:rsidR="00192C39" w:rsidRDefault="008A5B79" w:rsidP="001E5C03">
            <w:pPr>
              <w:jc w:val="both"/>
            </w:pPr>
            <w:r>
              <w:t>54,40%</w:t>
            </w:r>
          </w:p>
        </w:tc>
        <w:tc>
          <w:tcPr>
            <w:tcW w:w="1273" w:type="dxa"/>
          </w:tcPr>
          <w:p w:rsidR="00192C39" w:rsidRDefault="008A5B79" w:rsidP="001E5C03">
            <w:pPr>
              <w:jc w:val="both"/>
            </w:pPr>
            <w:r>
              <w:t>88</w:t>
            </w:r>
          </w:p>
        </w:tc>
        <w:tc>
          <w:tcPr>
            <w:tcW w:w="1273" w:type="dxa"/>
          </w:tcPr>
          <w:p w:rsidR="00192C39" w:rsidRDefault="008A5B79" w:rsidP="001E5C03">
            <w:pPr>
              <w:jc w:val="both"/>
            </w:pPr>
            <w:r>
              <w:t>45,60%</w:t>
            </w:r>
          </w:p>
        </w:tc>
      </w:tr>
    </w:tbl>
    <w:p w:rsidR="00192C39" w:rsidRDefault="00192C39" w:rsidP="001E5C03">
      <w:pPr>
        <w:jc w:val="both"/>
      </w:pPr>
    </w:p>
    <w:p w:rsidR="004466FE" w:rsidRDefault="004466FE" w:rsidP="001E5C03">
      <w:pPr>
        <w:jc w:val="both"/>
      </w:pPr>
    </w:p>
    <w:p w:rsidR="004466FE" w:rsidRDefault="004466FE" w:rsidP="001E5C03">
      <w:pPr>
        <w:jc w:val="both"/>
      </w:pPr>
    </w:p>
    <w:p w:rsidR="004466FE" w:rsidRDefault="004466FE" w:rsidP="001E5C03">
      <w:pPr>
        <w:jc w:val="both"/>
      </w:pPr>
    </w:p>
    <w:p w:rsidR="00066E1B" w:rsidRDefault="00066E1B" w:rsidP="001E5C03">
      <w:pPr>
        <w:jc w:val="both"/>
      </w:pPr>
    </w:p>
    <w:tbl>
      <w:tblPr>
        <w:tblStyle w:val="Grilledutableau"/>
        <w:tblW w:w="0" w:type="auto"/>
        <w:tblLook w:val="04A0" w:firstRow="1" w:lastRow="0" w:firstColumn="1" w:lastColumn="0" w:noHBand="0" w:noVBand="1"/>
      </w:tblPr>
      <w:tblGrid>
        <w:gridCol w:w="3964"/>
        <w:gridCol w:w="1276"/>
        <w:gridCol w:w="1276"/>
        <w:gridCol w:w="1273"/>
        <w:gridCol w:w="1273"/>
      </w:tblGrid>
      <w:tr w:rsidR="00192C39" w:rsidTr="00192C39">
        <w:tc>
          <w:tcPr>
            <w:tcW w:w="3964" w:type="dxa"/>
          </w:tcPr>
          <w:p w:rsidR="00192C39" w:rsidRPr="001E5C03" w:rsidRDefault="001E5C03" w:rsidP="001E5C03">
            <w:pPr>
              <w:jc w:val="both"/>
              <w:rPr>
                <w:b/>
              </w:rPr>
            </w:pPr>
            <w:r>
              <w:rPr>
                <w:b/>
              </w:rPr>
              <w:lastRenderedPageBreak/>
              <w:t>Ministère de l’éducation nationale</w:t>
            </w:r>
          </w:p>
        </w:tc>
        <w:tc>
          <w:tcPr>
            <w:tcW w:w="2552" w:type="dxa"/>
            <w:gridSpan w:val="2"/>
          </w:tcPr>
          <w:p w:rsidR="00192C39" w:rsidRPr="001E5C03" w:rsidRDefault="001E5C03" w:rsidP="001E5C03">
            <w:pPr>
              <w:jc w:val="both"/>
              <w:rPr>
                <w:b/>
              </w:rPr>
            </w:pPr>
            <w:r w:rsidRPr="001E5C03">
              <w:rPr>
                <w:b/>
              </w:rPr>
              <w:t>Effectifs et pourcentage de femmes</w:t>
            </w:r>
          </w:p>
        </w:tc>
        <w:tc>
          <w:tcPr>
            <w:tcW w:w="2546" w:type="dxa"/>
            <w:gridSpan w:val="2"/>
          </w:tcPr>
          <w:p w:rsidR="00192C39" w:rsidRPr="001E5C03" w:rsidRDefault="001E5C03" w:rsidP="001E5C03">
            <w:pPr>
              <w:jc w:val="both"/>
              <w:rPr>
                <w:b/>
              </w:rPr>
            </w:pPr>
            <w:r w:rsidRPr="001E5C03">
              <w:rPr>
                <w:b/>
              </w:rPr>
              <w:t>Effectifs et pourcentages d’hommes</w:t>
            </w:r>
          </w:p>
        </w:tc>
      </w:tr>
      <w:tr w:rsidR="00192C39" w:rsidTr="0063217E">
        <w:tc>
          <w:tcPr>
            <w:tcW w:w="3964" w:type="dxa"/>
          </w:tcPr>
          <w:p w:rsidR="001E5C03" w:rsidRPr="00D53AF0" w:rsidRDefault="001E5C03" w:rsidP="001E5C03">
            <w:pPr>
              <w:jc w:val="both"/>
              <w:rPr>
                <w:b/>
                <w:sz w:val="20"/>
                <w:szCs w:val="20"/>
              </w:rPr>
            </w:pPr>
            <w:r w:rsidRPr="00D53AF0">
              <w:rPr>
                <w:sz w:val="20"/>
                <w:szCs w:val="20"/>
              </w:rPr>
              <w:t xml:space="preserve">1. CTM comprenant les personnels des EPA suivants :   </w:t>
            </w:r>
          </w:p>
          <w:p w:rsidR="001E5C03" w:rsidRPr="007B215E" w:rsidRDefault="001E5C03" w:rsidP="001E5C03">
            <w:pPr>
              <w:numPr>
                <w:ilvl w:val="0"/>
                <w:numId w:val="6"/>
              </w:numPr>
              <w:jc w:val="both"/>
              <w:rPr>
                <w:sz w:val="20"/>
                <w:szCs w:val="20"/>
              </w:rPr>
            </w:pPr>
            <w:r w:rsidRPr="007B215E">
              <w:rPr>
                <w:sz w:val="20"/>
                <w:szCs w:val="20"/>
              </w:rPr>
              <w:t>Centre d'études et de recherches sur les qualifications (CEREQ)</w:t>
            </w:r>
          </w:p>
          <w:p w:rsidR="004F56EF" w:rsidRPr="007B215E" w:rsidRDefault="004F56EF" w:rsidP="001E5C03">
            <w:pPr>
              <w:numPr>
                <w:ilvl w:val="0"/>
                <w:numId w:val="6"/>
              </w:numPr>
              <w:jc w:val="both"/>
              <w:rPr>
                <w:sz w:val="20"/>
                <w:szCs w:val="20"/>
              </w:rPr>
            </w:pPr>
            <w:r w:rsidRPr="007B215E">
              <w:rPr>
                <w:sz w:val="20"/>
                <w:szCs w:val="20"/>
              </w:rPr>
              <w:t xml:space="preserve">Réseau </w:t>
            </w:r>
            <w:proofErr w:type="spellStart"/>
            <w:r w:rsidRPr="007B215E">
              <w:rPr>
                <w:sz w:val="20"/>
                <w:szCs w:val="20"/>
              </w:rPr>
              <w:t>Canopé</w:t>
            </w:r>
            <w:proofErr w:type="spellEnd"/>
          </w:p>
          <w:p w:rsidR="001E5C03" w:rsidRPr="007B215E" w:rsidRDefault="001E5C03" w:rsidP="001E5C03">
            <w:pPr>
              <w:numPr>
                <w:ilvl w:val="0"/>
                <w:numId w:val="6"/>
              </w:numPr>
              <w:jc w:val="both"/>
              <w:rPr>
                <w:sz w:val="20"/>
                <w:szCs w:val="20"/>
              </w:rPr>
            </w:pPr>
            <w:r w:rsidRPr="007B215E">
              <w:rPr>
                <w:sz w:val="20"/>
                <w:szCs w:val="20"/>
              </w:rPr>
              <w:t>Centre national d'enseignement à distance (CNED)</w:t>
            </w:r>
          </w:p>
          <w:p w:rsidR="001E5C03" w:rsidRPr="007B215E" w:rsidRDefault="001E5C03" w:rsidP="001E5C03">
            <w:pPr>
              <w:numPr>
                <w:ilvl w:val="0"/>
                <w:numId w:val="6"/>
              </w:numPr>
              <w:jc w:val="both"/>
              <w:rPr>
                <w:sz w:val="20"/>
                <w:szCs w:val="20"/>
              </w:rPr>
            </w:pPr>
            <w:r w:rsidRPr="007B215E">
              <w:rPr>
                <w:sz w:val="20"/>
                <w:szCs w:val="20"/>
              </w:rPr>
              <w:t>Office national d'information sur les enseignements et les professions (ONISEP)</w:t>
            </w:r>
          </w:p>
          <w:p w:rsidR="001E5C03" w:rsidRPr="007B215E" w:rsidRDefault="001E5C03" w:rsidP="001E5C03">
            <w:pPr>
              <w:numPr>
                <w:ilvl w:val="0"/>
                <w:numId w:val="6"/>
              </w:numPr>
              <w:jc w:val="both"/>
              <w:rPr>
                <w:sz w:val="20"/>
                <w:szCs w:val="20"/>
              </w:rPr>
            </w:pPr>
            <w:r w:rsidRPr="007B215E">
              <w:rPr>
                <w:sz w:val="20"/>
                <w:szCs w:val="20"/>
              </w:rPr>
              <w:t>Centre international d'études pédagogiques (CIEP)</w:t>
            </w:r>
          </w:p>
          <w:p w:rsidR="00192C39" w:rsidRDefault="00192C39" w:rsidP="001E5C03">
            <w:pPr>
              <w:jc w:val="both"/>
            </w:pPr>
          </w:p>
        </w:tc>
        <w:tc>
          <w:tcPr>
            <w:tcW w:w="1276" w:type="dxa"/>
          </w:tcPr>
          <w:p w:rsidR="00192C39" w:rsidRPr="001E5C03" w:rsidRDefault="00B05860" w:rsidP="001E5C03">
            <w:pPr>
              <w:jc w:val="both"/>
              <w:rPr>
                <w:sz w:val="20"/>
                <w:szCs w:val="20"/>
              </w:rPr>
            </w:pPr>
            <w:r>
              <w:rPr>
                <w:sz w:val="20"/>
                <w:szCs w:val="20"/>
              </w:rPr>
              <w:t>743 378</w:t>
            </w:r>
          </w:p>
        </w:tc>
        <w:tc>
          <w:tcPr>
            <w:tcW w:w="1276" w:type="dxa"/>
          </w:tcPr>
          <w:p w:rsidR="00192C39" w:rsidRPr="001E5C03" w:rsidRDefault="00B05860" w:rsidP="001E5C03">
            <w:pPr>
              <w:jc w:val="both"/>
              <w:rPr>
                <w:sz w:val="20"/>
                <w:szCs w:val="20"/>
              </w:rPr>
            </w:pPr>
            <w:r>
              <w:rPr>
                <w:sz w:val="20"/>
                <w:szCs w:val="20"/>
              </w:rPr>
              <w:t>72,39%</w:t>
            </w:r>
          </w:p>
        </w:tc>
        <w:tc>
          <w:tcPr>
            <w:tcW w:w="1273" w:type="dxa"/>
          </w:tcPr>
          <w:p w:rsidR="00192C39" w:rsidRPr="001E5C03" w:rsidRDefault="00B05860" w:rsidP="001E5C03">
            <w:pPr>
              <w:jc w:val="both"/>
              <w:rPr>
                <w:sz w:val="20"/>
                <w:szCs w:val="20"/>
              </w:rPr>
            </w:pPr>
            <w:r>
              <w:rPr>
                <w:sz w:val="20"/>
                <w:szCs w:val="20"/>
              </w:rPr>
              <w:t>283 494</w:t>
            </w:r>
          </w:p>
        </w:tc>
        <w:tc>
          <w:tcPr>
            <w:tcW w:w="1273" w:type="dxa"/>
          </w:tcPr>
          <w:p w:rsidR="00192C39" w:rsidRPr="001E5C03" w:rsidRDefault="00B05860" w:rsidP="001E5C03">
            <w:pPr>
              <w:jc w:val="both"/>
              <w:rPr>
                <w:sz w:val="20"/>
                <w:szCs w:val="20"/>
              </w:rPr>
            </w:pPr>
            <w:r>
              <w:rPr>
                <w:sz w:val="20"/>
                <w:szCs w:val="20"/>
              </w:rPr>
              <w:t>27,61%</w:t>
            </w:r>
          </w:p>
        </w:tc>
      </w:tr>
    </w:tbl>
    <w:p w:rsidR="00192C39" w:rsidRDefault="00192C39" w:rsidP="001E5C03">
      <w:pPr>
        <w:jc w:val="both"/>
      </w:pPr>
    </w:p>
    <w:tbl>
      <w:tblPr>
        <w:tblStyle w:val="Grilledutableau"/>
        <w:tblW w:w="0" w:type="auto"/>
        <w:tblLook w:val="04A0" w:firstRow="1" w:lastRow="0" w:firstColumn="1" w:lastColumn="0" w:noHBand="0" w:noVBand="1"/>
      </w:tblPr>
      <w:tblGrid>
        <w:gridCol w:w="3964"/>
        <w:gridCol w:w="1276"/>
        <w:gridCol w:w="1276"/>
        <w:gridCol w:w="1273"/>
        <w:gridCol w:w="1273"/>
      </w:tblGrid>
      <w:tr w:rsidR="001E5C03" w:rsidTr="001E5C03">
        <w:tc>
          <w:tcPr>
            <w:tcW w:w="3964" w:type="dxa"/>
          </w:tcPr>
          <w:p w:rsidR="001E5C03" w:rsidRPr="001E5C03" w:rsidRDefault="001E5C03" w:rsidP="001E5C03">
            <w:pPr>
              <w:jc w:val="both"/>
              <w:rPr>
                <w:b/>
              </w:rPr>
            </w:pPr>
            <w:r w:rsidRPr="001E5C03">
              <w:rPr>
                <w:b/>
              </w:rPr>
              <w:t>Ministère de l’enseignement supérieur et de la recherche</w:t>
            </w:r>
          </w:p>
        </w:tc>
        <w:tc>
          <w:tcPr>
            <w:tcW w:w="2552" w:type="dxa"/>
            <w:gridSpan w:val="2"/>
          </w:tcPr>
          <w:p w:rsidR="001E5C03" w:rsidRPr="001E5C03" w:rsidRDefault="001E5C03" w:rsidP="001E5C03">
            <w:pPr>
              <w:jc w:val="both"/>
              <w:rPr>
                <w:b/>
              </w:rPr>
            </w:pPr>
            <w:r w:rsidRPr="001E5C03">
              <w:rPr>
                <w:b/>
              </w:rPr>
              <w:t>Effectifs et pourcentage de femmes</w:t>
            </w:r>
          </w:p>
        </w:tc>
        <w:tc>
          <w:tcPr>
            <w:tcW w:w="2546" w:type="dxa"/>
            <w:gridSpan w:val="2"/>
          </w:tcPr>
          <w:p w:rsidR="001E5C03" w:rsidRPr="001E5C03" w:rsidRDefault="001E5C03" w:rsidP="001E5C03">
            <w:pPr>
              <w:jc w:val="both"/>
              <w:rPr>
                <w:b/>
              </w:rPr>
            </w:pPr>
            <w:r w:rsidRPr="001E5C03">
              <w:rPr>
                <w:b/>
              </w:rPr>
              <w:t>Effectifs et pourcentages d’hommes</w:t>
            </w:r>
          </w:p>
        </w:tc>
      </w:tr>
      <w:tr w:rsidR="007823A5" w:rsidTr="0063217E">
        <w:tc>
          <w:tcPr>
            <w:tcW w:w="3964" w:type="dxa"/>
          </w:tcPr>
          <w:p w:rsidR="007823A5" w:rsidRPr="001E5C03" w:rsidRDefault="007823A5" w:rsidP="001E5C03">
            <w:pPr>
              <w:jc w:val="both"/>
              <w:rPr>
                <w:sz w:val="20"/>
                <w:szCs w:val="20"/>
              </w:rPr>
            </w:pPr>
            <w:r>
              <w:rPr>
                <w:sz w:val="20"/>
                <w:szCs w:val="20"/>
              </w:rPr>
              <w:t xml:space="preserve">1. </w:t>
            </w:r>
            <w:r w:rsidRPr="001E5C03">
              <w:rPr>
                <w:sz w:val="20"/>
                <w:szCs w:val="20"/>
              </w:rPr>
              <w:t>CTM comprenant les personnels de l’ensemble des EPSCP, EPST et autres EPA sous tutelle enseignement supérieur ou recherche, soit 216 établissements :</w:t>
            </w:r>
          </w:p>
          <w:p w:rsidR="004F3E98" w:rsidRDefault="0092146C" w:rsidP="001E5C03">
            <w:pPr>
              <w:pStyle w:val="Paragraphedeliste"/>
              <w:numPr>
                <w:ilvl w:val="0"/>
                <w:numId w:val="8"/>
              </w:numPr>
              <w:jc w:val="both"/>
              <w:rPr>
                <w:sz w:val="20"/>
                <w:szCs w:val="20"/>
              </w:rPr>
            </w:pPr>
            <w:r w:rsidRPr="004F3E98">
              <w:rPr>
                <w:b/>
                <w:sz w:val="20"/>
                <w:szCs w:val="20"/>
              </w:rPr>
              <w:t>67</w:t>
            </w:r>
            <w:r w:rsidR="007823A5" w:rsidRPr="004F3E98">
              <w:rPr>
                <w:b/>
                <w:sz w:val="20"/>
                <w:szCs w:val="20"/>
              </w:rPr>
              <w:t xml:space="preserve"> universités :</w:t>
            </w:r>
            <w:r w:rsidR="007823A5" w:rsidRPr="004F3E98">
              <w:rPr>
                <w:sz w:val="20"/>
                <w:szCs w:val="20"/>
              </w:rPr>
              <w:t xml:space="preserve"> </w:t>
            </w:r>
            <w:r w:rsidR="00E4594F" w:rsidRPr="002A21EB">
              <w:rPr>
                <w:sz w:val="20"/>
                <w:szCs w:val="20"/>
              </w:rPr>
              <w:t>Aix-Marseille, Amiens, Angers, Antilles</w:t>
            </w:r>
            <w:r w:rsidR="00E4594F" w:rsidRPr="002A21EB">
              <w:rPr>
                <w:i/>
                <w:sz w:val="20"/>
                <w:szCs w:val="20"/>
              </w:rPr>
              <w:t> </w:t>
            </w:r>
            <w:r w:rsidR="00E4594F" w:rsidRPr="002A21EB">
              <w:rPr>
                <w:sz w:val="20"/>
                <w:szCs w:val="20"/>
              </w:rPr>
              <w:t>, Artois, Avignon, Besançon, Bordeaux, Bordeaux-III, Brest, Bretagne Sud, Caen, Cergy-Pontoise, Chambéry, Clermont Auvergne, Corse, Dijon, Evry Val d’Essonne, Grenoble Alpes</w:t>
            </w:r>
            <w:r w:rsidR="00E4594F" w:rsidRPr="002A21EB">
              <w:rPr>
                <w:i/>
                <w:sz w:val="20"/>
                <w:szCs w:val="20"/>
              </w:rPr>
              <w:t xml:space="preserve">, </w:t>
            </w:r>
            <w:r w:rsidR="00E4594F" w:rsidRPr="002A21EB">
              <w:rPr>
                <w:sz w:val="20"/>
                <w:szCs w:val="20"/>
              </w:rPr>
              <w:t>La Guyane, La Réunion, La Rochelle, Le Havre, Le Mans, Lille, Limoges, Littoral, Lyon-I, II, III, Marne-la-vallée, Montpellier, Montpellier-III, Mulhouse, Nantes, Nice, Nîmes, Nouvelle-Calédonie, Orléans, Paris-I, II, III, V, VII, VIII, X, XI, XII, XIII, Pau, Perpignan, Poitiers, Polynésie française, Reims, Rennes-I ,II, Rouen, Saint-Etienne, Sorbonne Université, Strasbourg, Toulon, Toulouse-I, II, III, Tours, Valenciennes, Versailles-Saint-Quentin en Yvelines.</w:t>
            </w:r>
          </w:p>
          <w:p w:rsidR="007823A5" w:rsidRPr="004F3E98" w:rsidRDefault="007823A5" w:rsidP="001E5C03">
            <w:pPr>
              <w:pStyle w:val="Paragraphedeliste"/>
              <w:numPr>
                <w:ilvl w:val="0"/>
                <w:numId w:val="8"/>
              </w:numPr>
              <w:jc w:val="both"/>
              <w:rPr>
                <w:sz w:val="20"/>
                <w:szCs w:val="20"/>
              </w:rPr>
            </w:pPr>
            <w:r w:rsidRPr="004F3E98">
              <w:rPr>
                <w:b/>
                <w:sz w:val="20"/>
                <w:szCs w:val="20"/>
              </w:rPr>
              <w:t>1 institut national polytechnique :</w:t>
            </w:r>
            <w:r w:rsidRPr="004F3E98">
              <w:rPr>
                <w:sz w:val="20"/>
                <w:szCs w:val="20"/>
              </w:rPr>
              <w:t xml:space="preserve"> Toulouse</w:t>
            </w:r>
          </w:p>
          <w:p w:rsidR="009B2E80" w:rsidRPr="00B61436" w:rsidRDefault="007076AC" w:rsidP="00B61436">
            <w:pPr>
              <w:pStyle w:val="Paragraphedeliste"/>
              <w:numPr>
                <w:ilvl w:val="0"/>
                <w:numId w:val="8"/>
              </w:numPr>
              <w:jc w:val="both"/>
              <w:rPr>
                <w:sz w:val="20"/>
                <w:szCs w:val="20"/>
              </w:rPr>
            </w:pPr>
            <w:r w:rsidRPr="00B61436">
              <w:rPr>
                <w:b/>
                <w:sz w:val="20"/>
                <w:szCs w:val="20"/>
              </w:rPr>
              <w:t>22 instituts et écoles extérieurs aux universités :</w:t>
            </w:r>
            <w:r w:rsidR="009B2E80" w:rsidRPr="00B61436">
              <w:rPr>
                <w:sz w:val="20"/>
                <w:szCs w:val="20"/>
              </w:rPr>
              <w:t xml:space="preserve"> Ecole centrale de Lille, Ecole centrale de Lyon, Ecole centrale de Marseille, Ecole centrale de Nantes, Ecole d’ingénieurs SIGMA Clermont</w:t>
            </w:r>
            <w:r w:rsidR="009B2E80" w:rsidRPr="00B61436">
              <w:rPr>
                <w:i/>
                <w:sz w:val="20"/>
                <w:szCs w:val="20"/>
              </w:rPr>
              <w:t xml:space="preserve">, </w:t>
            </w:r>
            <w:r w:rsidR="009B2E80" w:rsidRPr="00F13246">
              <w:rPr>
                <w:rStyle w:val="lev"/>
                <w:b w:val="0"/>
                <w:bCs/>
                <w:sz w:val="20"/>
                <w:szCs w:val="20"/>
              </w:rPr>
              <w:t>Ecole nationale d'ingénieurs de Saint-Etienne</w:t>
            </w:r>
            <w:r w:rsidR="009B2E80" w:rsidRPr="00B61436">
              <w:rPr>
                <w:i/>
                <w:sz w:val="20"/>
                <w:szCs w:val="20"/>
              </w:rPr>
              <w:t xml:space="preserve">, </w:t>
            </w:r>
            <w:r w:rsidR="009B2E80" w:rsidRPr="00B61436">
              <w:rPr>
                <w:sz w:val="20"/>
                <w:szCs w:val="20"/>
              </w:rPr>
              <w:t>Ecole nationale supérieure des arts et industries textiles</w:t>
            </w:r>
            <w:r w:rsidR="009B2E80" w:rsidRPr="00B61436">
              <w:rPr>
                <w:i/>
                <w:sz w:val="20"/>
                <w:szCs w:val="20"/>
              </w:rPr>
              <w:t xml:space="preserve">, </w:t>
            </w:r>
            <w:r w:rsidR="009B2E80" w:rsidRPr="00B61436">
              <w:rPr>
                <w:iCs/>
                <w:sz w:val="20"/>
                <w:szCs w:val="20"/>
              </w:rPr>
              <w:t>Ecole nationale supérieure de chimie de Paris</w:t>
            </w:r>
            <w:r w:rsidR="009B2E80" w:rsidRPr="00B61436">
              <w:rPr>
                <w:i/>
                <w:sz w:val="20"/>
                <w:szCs w:val="20"/>
              </w:rPr>
              <w:t xml:space="preserve">, </w:t>
            </w:r>
            <w:r w:rsidR="009B2E80" w:rsidRPr="00B61436">
              <w:rPr>
                <w:sz w:val="20"/>
                <w:szCs w:val="20"/>
              </w:rPr>
              <w:t xml:space="preserve">Ecole </w:t>
            </w:r>
            <w:r w:rsidR="009B2E80" w:rsidRPr="00B61436">
              <w:rPr>
                <w:sz w:val="20"/>
                <w:szCs w:val="20"/>
              </w:rPr>
              <w:lastRenderedPageBreak/>
              <w:t>nationale supérieure de mécanique et d’aérotechnique de Poitiers</w:t>
            </w:r>
            <w:r w:rsidR="009B2E80" w:rsidRPr="00B61436">
              <w:rPr>
                <w:i/>
                <w:sz w:val="20"/>
                <w:szCs w:val="20"/>
              </w:rPr>
              <w:t>,</w:t>
            </w:r>
            <w:r w:rsidR="009B2E80" w:rsidRPr="00B61436">
              <w:rPr>
                <w:sz w:val="20"/>
                <w:szCs w:val="20"/>
              </w:rPr>
              <w:t xml:space="preserve">  Ecole nationale supérieure de mécanique et des microtechniques,</w:t>
            </w:r>
            <w:r w:rsidR="009B2E80" w:rsidRPr="00B61436">
              <w:rPr>
                <w:i/>
                <w:sz w:val="20"/>
                <w:szCs w:val="20"/>
              </w:rPr>
              <w:t xml:space="preserve"> </w:t>
            </w:r>
            <w:r w:rsidR="009B2E80" w:rsidRPr="00B61436">
              <w:rPr>
                <w:sz w:val="20"/>
                <w:szCs w:val="20"/>
              </w:rPr>
              <w:t>Ecole nationale supérieure d’ingénieurs de Caen, Institut national des sciences appliquées Centre Val de Loire, Institut national des sciences appliquées de Lyon</w:t>
            </w:r>
            <w:r w:rsidR="009B2E80" w:rsidRPr="00B61436">
              <w:rPr>
                <w:i/>
                <w:sz w:val="20"/>
                <w:szCs w:val="20"/>
              </w:rPr>
              <w:t xml:space="preserve">, </w:t>
            </w:r>
            <w:r w:rsidR="009B2E80" w:rsidRPr="00B61436">
              <w:rPr>
                <w:sz w:val="20"/>
                <w:szCs w:val="20"/>
              </w:rPr>
              <w:t>Institut national des sciences appliquées de Rennes</w:t>
            </w:r>
            <w:r w:rsidR="009B2E80" w:rsidRPr="00B61436">
              <w:rPr>
                <w:i/>
                <w:sz w:val="20"/>
                <w:szCs w:val="20"/>
              </w:rPr>
              <w:t xml:space="preserve">, </w:t>
            </w:r>
            <w:r w:rsidR="009B2E80" w:rsidRPr="00B61436">
              <w:rPr>
                <w:sz w:val="20"/>
                <w:szCs w:val="20"/>
              </w:rPr>
              <w:t>Institut national des sciences appliquées de Rouen, Institut national des sciences appliquées de Strasbourg</w:t>
            </w:r>
            <w:r w:rsidR="009B2E80" w:rsidRPr="00B61436">
              <w:rPr>
                <w:i/>
                <w:sz w:val="20"/>
                <w:szCs w:val="20"/>
              </w:rPr>
              <w:t>,,</w:t>
            </w:r>
            <w:r w:rsidR="009B2E80" w:rsidRPr="00B61436">
              <w:rPr>
                <w:sz w:val="20"/>
                <w:szCs w:val="20"/>
              </w:rPr>
              <w:t xml:space="preserve"> Institut national des sciences appliquées de Toulouse,</w:t>
            </w:r>
            <w:r w:rsidR="009B2E80" w:rsidRPr="00B61436">
              <w:rPr>
                <w:i/>
                <w:sz w:val="20"/>
                <w:szCs w:val="20"/>
              </w:rPr>
              <w:t xml:space="preserve">  </w:t>
            </w:r>
            <w:r w:rsidR="009B2E80" w:rsidRPr="00B61436">
              <w:rPr>
                <w:sz w:val="20"/>
                <w:szCs w:val="20"/>
              </w:rPr>
              <w:t>Institut national universitaire Jean-François Champollion</w:t>
            </w:r>
            <w:r w:rsidR="009B2E80" w:rsidRPr="00B61436">
              <w:rPr>
                <w:i/>
                <w:sz w:val="20"/>
                <w:szCs w:val="20"/>
              </w:rPr>
              <w:t xml:space="preserve">, </w:t>
            </w:r>
            <w:r w:rsidR="009B2E80" w:rsidRPr="00B61436">
              <w:rPr>
                <w:sz w:val="20"/>
                <w:szCs w:val="20"/>
              </w:rPr>
              <w:t>Institut supérieur de mécanique de Paris</w:t>
            </w:r>
            <w:r w:rsidR="009B2E80" w:rsidRPr="00B61436">
              <w:rPr>
                <w:i/>
                <w:sz w:val="20"/>
                <w:szCs w:val="20"/>
              </w:rPr>
              <w:t xml:space="preserve">, </w:t>
            </w:r>
            <w:r w:rsidR="009B2E80" w:rsidRPr="00B61436">
              <w:rPr>
                <w:sz w:val="20"/>
                <w:szCs w:val="20"/>
              </w:rPr>
              <w:t>Université de technologie de Belfort Montbéliard, Université de technologie de Compiègne</w:t>
            </w:r>
            <w:r w:rsidR="009B2E80" w:rsidRPr="00B61436">
              <w:rPr>
                <w:i/>
                <w:sz w:val="20"/>
                <w:szCs w:val="20"/>
              </w:rPr>
              <w:t xml:space="preserve">, </w:t>
            </w:r>
            <w:r w:rsidR="009B2E80" w:rsidRPr="00B61436">
              <w:rPr>
                <w:sz w:val="20"/>
                <w:szCs w:val="20"/>
              </w:rPr>
              <w:t>Université de technologie de Troyes.</w:t>
            </w:r>
          </w:p>
          <w:p w:rsidR="00983E0A" w:rsidRDefault="007823A5" w:rsidP="00983E0A">
            <w:pPr>
              <w:pStyle w:val="Paragraphedeliste"/>
              <w:widowControl w:val="0"/>
              <w:numPr>
                <w:ilvl w:val="0"/>
                <w:numId w:val="8"/>
              </w:numPr>
              <w:autoSpaceDE w:val="0"/>
              <w:autoSpaceDN w:val="0"/>
              <w:adjustRightInd w:val="0"/>
              <w:jc w:val="both"/>
              <w:rPr>
                <w:sz w:val="20"/>
                <w:szCs w:val="20"/>
              </w:rPr>
            </w:pPr>
            <w:r w:rsidRPr="00983E0A">
              <w:rPr>
                <w:b/>
                <w:sz w:val="20"/>
                <w:szCs w:val="20"/>
              </w:rPr>
              <w:t>17 grands établissements :</w:t>
            </w:r>
            <w:r w:rsidR="00983E0A" w:rsidRPr="00983E0A">
              <w:rPr>
                <w:sz w:val="20"/>
                <w:szCs w:val="20"/>
              </w:rPr>
              <w:t xml:space="preserve"> Centrale Supélec, Collège de France, Conservatoire national des arts et métiers, Ecole des hautes études en sciences sociales, Ecole nationale des Chartes , Ecole nationale supérieure d'arts et métiers, Ecole nationale supérieure des sciences de l'information et des bibliothèques, Ecole pratique des hautes études, Institut de physique du Globe de Paris, Institut d'études politiques de Paris , Institut national des langues et civilisations orientales, Institut polytechnique de Bordeaux, Institut polytechnique de Grenoble, Muséum national d'histoire naturelle, Observatoire de Paris, Université de Lorraine, Université Paris-Dauphine.</w:t>
            </w:r>
          </w:p>
          <w:p w:rsidR="00F13246" w:rsidRPr="00F13246" w:rsidRDefault="00F13246" w:rsidP="00F13246">
            <w:pPr>
              <w:widowControl w:val="0"/>
              <w:autoSpaceDE w:val="0"/>
              <w:autoSpaceDN w:val="0"/>
              <w:adjustRightInd w:val="0"/>
              <w:ind w:left="360"/>
              <w:jc w:val="both"/>
              <w:rPr>
                <w:sz w:val="20"/>
                <w:szCs w:val="20"/>
              </w:rPr>
            </w:pPr>
          </w:p>
          <w:p w:rsidR="003D7167" w:rsidRPr="00247B89" w:rsidRDefault="003D7167" w:rsidP="003D7167">
            <w:pPr>
              <w:pStyle w:val="Paragraphedeliste"/>
              <w:widowControl w:val="0"/>
              <w:numPr>
                <w:ilvl w:val="0"/>
                <w:numId w:val="8"/>
              </w:numPr>
              <w:autoSpaceDE w:val="0"/>
              <w:autoSpaceDN w:val="0"/>
              <w:adjustRightInd w:val="0"/>
              <w:jc w:val="both"/>
              <w:rPr>
                <w:iCs/>
                <w:sz w:val="20"/>
                <w:szCs w:val="20"/>
              </w:rPr>
            </w:pPr>
            <w:r w:rsidRPr="00247B89">
              <w:rPr>
                <w:b/>
                <w:sz w:val="20"/>
                <w:szCs w:val="20"/>
              </w:rPr>
              <w:t xml:space="preserve">19 communautés d’universités et établissements : </w:t>
            </w:r>
            <w:r w:rsidRPr="00247B89">
              <w:rPr>
                <w:sz w:val="20"/>
                <w:szCs w:val="20"/>
              </w:rPr>
              <w:t>Centre Val de Loire,</w:t>
            </w:r>
            <w:r w:rsidRPr="00247B89">
              <w:rPr>
                <w:b/>
                <w:sz w:val="20"/>
                <w:szCs w:val="20"/>
              </w:rPr>
              <w:t xml:space="preserve"> </w:t>
            </w:r>
            <w:r w:rsidRPr="00174C20">
              <w:rPr>
                <w:rStyle w:val="lev"/>
                <w:b w:val="0"/>
                <w:bCs/>
                <w:sz w:val="20"/>
                <w:szCs w:val="20"/>
              </w:rPr>
              <w:t xml:space="preserve">Normandie Université, </w:t>
            </w:r>
            <w:hyperlink r:id="rId8" w:history="1">
              <w:r w:rsidRPr="00174C20">
                <w:rPr>
                  <w:sz w:val="20"/>
                  <w:szCs w:val="20"/>
                </w:rPr>
                <w:t>Université Paris-Saclay</w:t>
              </w:r>
            </w:hyperlink>
            <w:r w:rsidRPr="00174C20">
              <w:rPr>
                <w:sz w:val="20"/>
                <w:szCs w:val="20"/>
              </w:rPr>
              <w:t>, Co</w:t>
            </w:r>
            <w:r w:rsidRPr="00247B89">
              <w:rPr>
                <w:sz w:val="20"/>
                <w:szCs w:val="20"/>
              </w:rPr>
              <w:t xml:space="preserve">mmunauté </w:t>
            </w:r>
            <w:r w:rsidRPr="00247B89">
              <w:rPr>
                <w:rStyle w:val="lev"/>
                <w:b w:val="0"/>
                <w:bCs/>
                <w:sz w:val="20"/>
                <w:szCs w:val="20"/>
              </w:rPr>
              <w:t>Université Grenoble Alpes, Université Paris Lumières, Université Sorbonne Paris Cité,</w:t>
            </w:r>
            <w:r w:rsidRPr="00247B89">
              <w:rPr>
                <w:rStyle w:val="lev"/>
                <w:bCs/>
                <w:sz w:val="20"/>
                <w:szCs w:val="20"/>
              </w:rPr>
              <w:t xml:space="preserve"> </w:t>
            </w:r>
            <w:r w:rsidRPr="00247B89">
              <w:rPr>
                <w:sz w:val="20"/>
                <w:szCs w:val="20"/>
              </w:rPr>
              <w:t xml:space="preserve">Languedoc-Roussillon Universités, Université de Lyon, Université Paris-Est, </w:t>
            </w:r>
            <w:r w:rsidRPr="00247B89">
              <w:rPr>
                <w:iCs/>
                <w:sz w:val="20"/>
                <w:szCs w:val="20"/>
              </w:rPr>
              <w:t>Université Paris-Seine, Université Côte d’Azur</w:t>
            </w:r>
            <w:r w:rsidRPr="00247B89">
              <w:rPr>
                <w:b/>
                <w:sz w:val="20"/>
                <w:szCs w:val="20"/>
              </w:rPr>
              <w:t xml:space="preserve">, </w:t>
            </w:r>
            <w:r w:rsidRPr="00247B89">
              <w:rPr>
                <w:iCs/>
                <w:sz w:val="20"/>
                <w:szCs w:val="20"/>
              </w:rPr>
              <w:t xml:space="preserve">Université de Bourgogne Franche-Comté, Communauté d’universités </w:t>
            </w:r>
            <w:r w:rsidRPr="00247B89">
              <w:rPr>
                <w:iCs/>
                <w:sz w:val="20"/>
                <w:szCs w:val="20"/>
              </w:rPr>
              <w:lastRenderedPageBreak/>
              <w:t xml:space="preserve">et établissements d’Aquitaine, </w:t>
            </w:r>
            <w:r w:rsidRPr="00247B89">
              <w:rPr>
                <w:bCs/>
                <w:iCs/>
                <w:sz w:val="20"/>
                <w:szCs w:val="20"/>
              </w:rPr>
              <w:t xml:space="preserve">Université de recherche Paris Sciences et Lettres - PSL </w:t>
            </w:r>
            <w:proofErr w:type="spellStart"/>
            <w:r w:rsidRPr="00247B89">
              <w:rPr>
                <w:bCs/>
                <w:iCs/>
                <w:sz w:val="20"/>
                <w:szCs w:val="20"/>
              </w:rPr>
              <w:t>Research</w:t>
            </w:r>
            <w:proofErr w:type="spellEnd"/>
            <w:r w:rsidRPr="00247B89">
              <w:rPr>
                <w:bCs/>
                <w:iCs/>
                <w:sz w:val="20"/>
                <w:szCs w:val="20"/>
              </w:rPr>
              <w:t xml:space="preserve"> </w:t>
            </w:r>
            <w:proofErr w:type="spellStart"/>
            <w:r w:rsidRPr="00247B89">
              <w:rPr>
                <w:bCs/>
                <w:iCs/>
                <w:sz w:val="20"/>
                <w:szCs w:val="20"/>
              </w:rPr>
              <w:t>University</w:t>
            </w:r>
            <w:proofErr w:type="spellEnd"/>
            <w:r w:rsidRPr="00247B89">
              <w:rPr>
                <w:bCs/>
                <w:iCs/>
                <w:sz w:val="20"/>
                <w:szCs w:val="20"/>
              </w:rPr>
              <w:t xml:space="preserve">, Université fédérale de Toulouse Midi-Pyrénées, </w:t>
            </w:r>
            <w:r w:rsidRPr="00247B89">
              <w:rPr>
                <w:iCs/>
                <w:sz w:val="20"/>
                <w:szCs w:val="20"/>
              </w:rPr>
              <w:t>Université confédérale Léonard de Vinci, Lille Nord de France, HESAM Université, Université Bretagne Loire.</w:t>
            </w:r>
          </w:p>
          <w:p w:rsidR="007823A5" w:rsidRPr="001E5C03" w:rsidRDefault="007823A5" w:rsidP="001E5C03">
            <w:pPr>
              <w:pStyle w:val="Paragraphedeliste"/>
              <w:numPr>
                <w:ilvl w:val="0"/>
                <w:numId w:val="8"/>
              </w:numPr>
              <w:jc w:val="both"/>
              <w:rPr>
                <w:sz w:val="20"/>
                <w:szCs w:val="20"/>
              </w:rPr>
            </w:pPr>
            <w:r w:rsidRPr="001E5C03">
              <w:rPr>
                <w:b/>
                <w:sz w:val="20"/>
                <w:szCs w:val="20"/>
              </w:rPr>
              <w:t>5 écoles françaises à l’étranger :</w:t>
            </w:r>
            <w:r w:rsidRPr="001E5C03">
              <w:rPr>
                <w:sz w:val="20"/>
                <w:szCs w:val="20"/>
              </w:rPr>
              <w:t xml:space="preserve"> Casa de </w:t>
            </w:r>
            <w:proofErr w:type="spellStart"/>
            <w:r w:rsidRPr="001E5C03">
              <w:rPr>
                <w:sz w:val="20"/>
                <w:szCs w:val="20"/>
              </w:rPr>
              <w:t>Velazquez</w:t>
            </w:r>
            <w:proofErr w:type="spellEnd"/>
            <w:r w:rsidRPr="001E5C03">
              <w:rPr>
                <w:sz w:val="20"/>
                <w:szCs w:val="20"/>
              </w:rPr>
              <w:t xml:space="preserve"> de Madrid, Ecole française d’Athènes, Ecole française d’Extrême-Orient, Ecole française de Rome, Institut français d’archéologie orientale du Caire</w:t>
            </w:r>
          </w:p>
          <w:p w:rsidR="007823A5" w:rsidRPr="001E5C03" w:rsidRDefault="007823A5" w:rsidP="001E5C03">
            <w:pPr>
              <w:pStyle w:val="Paragraphedeliste"/>
              <w:numPr>
                <w:ilvl w:val="0"/>
                <w:numId w:val="8"/>
              </w:numPr>
              <w:jc w:val="both"/>
              <w:rPr>
                <w:sz w:val="20"/>
                <w:szCs w:val="20"/>
              </w:rPr>
            </w:pPr>
            <w:r w:rsidRPr="001E5C03">
              <w:rPr>
                <w:b/>
                <w:sz w:val="20"/>
                <w:szCs w:val="20"/>
              </w:rPr>
              <w:t>4 écoles normales supérieures :</w:t>
            </w:r>
            <w:r w:rsidRPr="001E5C03">
              <w:rPr>
                <w:sz w:val="20"/>
                <w:szCs w:val="20"/>
              </w:rPr>
              <w:t xml:space="preserve"> Ecole normale supérieure, Ecole normale supérieure de Cachan, Ecole normale supérieure de Lyon, Ecole normale supérieure de Rennes </w:t>
            </w:r>
          </w:p>
          <w:p w:rsidR="006A1C75" w:rsidRPr="006A1C75" w:rsidRDefault="003D7167" w:rsidP="006A1C75">
            <w:pPr>
              <w:pStyle w:val="Paragraphedeliste"/>
              <w:numPr>
                <w:ilvl w:val="0"/>
                <w:numId w:val="8"/>
              </w:numPr>
              <w:jc w:val="both"/>
              <w:rPr>
                <w:sz w:val="20"/>
                <w:szCs w:val="20"/>
              </w:rPr>
            </w:pPr>
            <w:r w:rsidRPr="006A1C75">
              <w:rPr>
                <w:b/>
                <w:sz w:val="20"/>
                <w:szCs w:val="20"/>
              </w:rPr>
              <w:t>58</w:t>
            </w:r>
            <w:r w:rsidR="007823A5" w:rsidRPr="006A1C75">
              <w:rPr>
                <w:b/>
                <w:sz w:val="20"/>
                <w:szCs w:val="20"/>
              </w:rPr>
              <w:t xml:space="preserve"> EPA : </w:t>
            </w:r>
            <w:r w:rsidR="006A1C75" w:rsidRPr="006A1C75">
              <w:rPr>
                <w:sz w:val="20"/>
                <w:szCs w:val="20"/>
              </w:rPr>
              <w:t xml:space="preserve">Ecole nationale supérieure de chimie de Lille, Ecole nationale supérieure de chimie de Montpellier, Ecole nationale supérieure de chimie de Rennes, Ecole nationale supérieure d’informatique pour l’industrie et l’entreprise (ENSIIE), Ecole nationale d’ingénieurs de Tarbes (ENIT), Ecole nationale d’ingénieurs de Brest (ENIB), IEP d’Aix en Provence, IEP de Bordeaux, IEP de Grenoble, IEP de Lyon, IEP de Toulouse, IEP de Lille, IEP de Rennes, Institut d’administration des entreprises de Paris, Observatoire de la Côte d’Azur, </w:t>
            </w:r>
            <w:r w:rsidR="006A1C75" w:rsidRPr="006A1C75">
              <w:rPr>
                <w:bCs/>
                <w:sz w:val="20"/>
                <w:szCs w:val="20"/>
              </w:rPr>
              <w:t>Etablissement public Campus Condorcet</w:t>
            </w:r>
            <w:r w:rsidR="006A1C75" w:rsidRPr="006A1C75">
              <w:rPr>
                <w:sz w:val="20"/>
                <w:szCs w:val="20"/>
              </w:rPr>
              <w:t>,</w:t>
            </w:r>
            <w:r w:rsidR="006A1C75" w:rsidRPr="006A1C75">
              <w:rPr>
                <w:b/>
                <w:sz w:val="20"/>
                <w:szCs w:val="20"/>
              </w:rPr>
              <w:t xml:space="preserve"> </w:t>
            </w:r>
            <w:r w:rsidR="006A1C75" w:rsidRPr="006A1C75">
              <w:rPr>
                <w:sz w:val="20"/>
                <w:szCs w:val="20"/>
              </w:rPr>
              <w:t xml:space="preserve">Ecole nationale supérieure de l’électronique et de ses applications de Cergy (ENSEA), Ecole nationale supérieure des arts et techniques du théâtre (ENSATT), Ecole nationale supérieure Louis Lumière (ENSLL), Centre universitaire de formation et de recherche de Mayotte, Institut national supérieur de formation et de recherche pour l’éducation des jeunes handicapés et les enseignements adaptés, Agence bibliographique de l’enseignement supérieur (ABES), Centre technique du livre de l’enseignement supérieur (CTLES), Bibliothèque nationale et universitaire de Strasbourg (BNU), Centre informatique national de l’enseignement supérieur (CINES), Etablissement public d’aménagement universitaire de la </w:t>
            </w:r>
            <w:r w:rsidR="006A1C75" w:rsidRPr="006A1C75">
              <w:rPr>
                <w:sz w:val="20"/>
                <w:szCs w:val="20"/>
              </w:rPr>
              <w:lastRenderedPageBreak/>
              <w:t>région Ile-de-France (EPAURIF), Centre national des œuvres universitaires et scolaires (CNOUS) et 28 CROUS, Bureau des longitudes, Institut des hautes études en sciences et technologies (IHEST), Académie des sciences d’outre-mer (ASOM).</w:t>
            </w:r>
          </w:p>
          <w:p w:rsidR="007823A5" w:rsidRPr="001E5C03" w:rsidRDefault="007823A5" w:rsidP="001E5C03">
            <w:pPr>
              <w:pStyle w:val="Paragraphedeliste"/>
              <w:numPr>
                <w:ilvl w:val="0"/>
                <w:numId w:val="8"/>
              </w:numPr>
              <w:jc w:val="both"/>
              <w:rPr>
                <w:sz w:val="20"/>
                <w:szCs w:val="20"/>
              </w:rPr>
            </w:pPr>
            <w:r w:rsidRPr="001E5C03">
              <w:rPr>
                <w:b/>
                <w:sz w:val="20"/>
                <w:szCs w:val="20"/>
              </w:rPr>
              <w:t xml:space="preserve">7 établissements publics scientifiques et technologiques : </w:t>
            </w:r>
            <w:r w:rsidRPr="001E5C03">
              <w:rPr>
                <w:sz w:val="20"/>
                <w:szCs w:val="20"/>
              </w:rPr>
              <w:t>Centre national de la recherche scientifique (CNRS), Institut national de la recherche agronomique (INRA), Institut national de la recherche en sciences et technologies pour l’environnement et l’agriculture (IRSTEA), Institut national de la santé et de la recherche médicale (INSERM), Institut de recherche pour le développement (IRD), institut national de recherche en informatique et en automatique (INRIA), Institut national d’études démographiques (INED)</w:t>
            </w:r>
          </w:p>
        </w:tc>
        <w:tc>
          <w:tcPr>
            <w:tcW w:w="1276" w:type="dxa"/>
          </w:tcPr>
          <w:p w:rsidR="007823A5" w:rsidRPr="001E5C03" w:rsidRDefault="00173857" w:rsidP="001E5C03">
            <w:pPr>
              <w:jc w:val="both"/>
              <w:rPr>
                <w:sz w:val="20"/>
                <w:szCs w:val="20"/>
              </w:rPr>
            </w:pPr>
            <w:r>
              <w:rPr>
                <w:sz w:val="20"/>
                <w:szCs w:val="20"/>
              </w:rPr>
              <w:lastRenderedPageBreak/>
              <w:t>150 479</w:t>
            </w:r>
          </w:p>
        </w:tc>
        <w:tc>
          <w:tcPr>
            <w:tcW w:w="1276" w:type="dxa"/>
          </w:tcPr>
          <w:p w:rsidR="007823A5" w:rsidRPr="001E5C03" w:rsidRDefault="00173857" w:rsidP="001E5C03">
            <w:pPr>
              <w:jc w:val="both"/>
              <w:rPr>
                <w:sz w:val="20"/>
                <w:szCs w:val="20"/>
              </w:rPr>
            </w:pPr>
            <w:r>
              <w:rPr>
                <w:sz w:val="20"/>
                <w:szCs w:val="20"/>
              </w:rPr>
              <w:t>50,57%</w:t>
            </w:r>
          </w:p>
        </w:tc>
        <w:tc>
          <w:tcPr>
            <w:tcW w:w="1273" w:type="dxa"/>
          </w:tcPr>
          <w:p w:rsidR="007823A5" w:rsidRPr="001E5C03" w:rsidRDefault="00173857" w:rsidP="001E5C03">
            <w:pPr>
              <w:jc w:val="both"/>
              <w:rPr>
                <w:sz w:val="20"/>
                <w:szCs w:val="20"/>
              </w:rPr>
            </w:pPr>
            <w:r>
              <w:rPr>
                <w:sz w:val="20"/>
                <w:szCs w:val="20"/>
              </w:rPr>
              <w:t>147 091</w:t>
            </w:r>
          </w:p>
        </w:tc>
        <w:tc>
          <w:tcPr>
            <w:tcW w:w="1273" w:type="dxa"/>
          </w:tcPr>
          <w:p w:rsidR="007823A5" w:rsidRPr="001E5C03" w:rsidRDefault="00173857" w:rsidP="001E5C03">
            <w:pPr>
              <w:jc w:val="both"/>
              <w:rPr>
                <w:sz w:val="20"/>
                <w:szCs w:val="20"/>
              </w:rPr>
            </w:pPr>
            <w:r>
              <w:rPr>
                <w:sz w:val="20"/>
                <w:szCs w:val="20"/>
              </w:rPr>
              <w:t>49,43%</w:t>
            </w:r>
          </w:p>
        </w:tc>
      </w:tr>
    </w:tbl>
    <w:p w:rsidR="001E5C03" w:rsidRDefault="001E5C03" w:rsidP="001E5C03">
      <w:pPr>
        <w:jc w:val="both"/>
      </w:pPr>
    </w:p>
    <w:tbl>
      <w:tblPr>
        <w:tblStyle w:val="Grilledutableau"/>
        <w:tblW w:w="9039" w:type="dxa"/>
        <w:tblLook w:val="04A0" w:firstRow="1" w:lastRow="0" w:firstColumn="1" w:lastColumn="0" w:noHBand="0" w:noVBand="1"/>
      </w:tblPr>
      <w:tblGrid>
        <w:gridCol w:w="3751"/>
        <w:gridCol w:w="1460"/>
        <w:gridCol w:w="1276"/>
        <w:gridCol w:w="1447"/>
        <w:gridCol w:w="1105"/>
      </w:tblGrid>
      <w:tr w:rsidR="004466FE" w:rsidTr="004466FE">
        <w:tc>
          <w:tcPr>
            <w:tcW w:w="3751" w:type="dxa"/>
          </w:tcPr>
          <w:p w:rsidR="004466FE" w:rsidRDefault="004466FE" w:rsidP="001E5C03">
            <w:pPr>
              <w:jc w:val="both"/>
            </w:pPr>
            <w:r w:rsidRPr="00CA6D1A">
              <w:rPr>
                <w:b/>
              </w:rPr>
              <w:t>Ministère de l’E</w:t>
            </w:r>
            <w:r>
              <w:rPr>
                <w:b/>
              </w:rPr>
              <w:t>urope et des affaires étrangères</w:t>
            </w:r>
          </w:p>
        </w:tc>
        <w:tc>
          <w:tcPr>
            <w:tcW w:w="2736" w:type="dxa"/>
            <w:gridSpan w:val="2"/>
          </w:tcPr>
          <w:p w:rsidR="004466FE" w:rsidRDefault="004466FE" w:rsidP="001E5C03">
            <w:pPr>
              <w:jc w:val="both"/>
            </w:pPr>
            <w:r w:rsidRPr="00CA6D1A">
              <w:rPr>
                <w:b/>
              </w:rPr>
              <w:t>Effectifs et pourcentage de femmes</w:t>
            </w:r>
          </w:p>
        </w:tc>
        <w:tc>
          <w:tcPr>
            <w:tcW w:w="2552" w:type="dxa"/>
            <w:gridSpan w:val="2"/>
          </w:tcPr>
          <w:p w:rsidR="004466FE" w:rsidRDefault="004466FE" w:rsidP="001E5C03">
            <w:pPr>
              <w:jc w:val="both"/>
            </w:pPr>
            <w:r w:rsidRPr="00CA6D1A">
              <w:rPr>
                <w:b/>
              </w:rPr>
              <w:t>Effectifs et pourcentages d’hommes</w:t>
            </w:r>
          </w:p>
        </w:tc>
      </w:tr>
      <w:tr w:rsidR="004466FE" w:rsidTr="004466FE">
        <w:tc>
          <w:tcPr>
            <w:tcW w:w="3751" w:type="dxa"/>
          </w:tcPr>
          <w:p w:rsidR="004466FE" w:rsidRPr="00AB3A78" w:rsidRDefault="004466FE" w:rsidP="004466FE">
            <w:pPr>
              <w:jc w:val="both"/>
              <w:rPr>
                <w:sz w:val="20"/>
                <w:szCs w:val="20"/>
              </w:rPr>
            </w:pPr>
            <w:r w:rsidRPr="00AB3A78">
              <w:rPr>
                <w:sz w:val="20"/>
                <w:szCs w:val="20"/>
              </w:rPr>
              <w:t xml:space="preserve">1. Comité technique ministériel              </w:t>
            </w:r>
          </w:p>
        </w:tc>
        <w:tc>
          <w:tcPr>
            <w:tcW w:w="1460" w:type="dxa"/>
          </w:tcPr>
          <w:p w:rsidR="004466FE" w:rsidRPr="001E5C03" w:rsidRDefault="004466FE" w:rsidP="004466FE">
            <w:pPr>
              <w:jc w:val="both"/>
              <w:rPr>
                <w:sz w:val="20"/>
                <w:szCs w:val="20"/>
              </w:rPr>
            </w:pPr>
            <w:r>
              <w:rPr>
                <w:sz w:val="20"/>
                <w:szCs w:val="20"/>
              </w:rPr>
              <w:t>8706</w:t>
            </w:r>
          </w:p>
        </w:tc>
        <w:tc>
          <w:tcPr>
            <w:tcW w:w="1276" w:type="dxa"/>
          </w:tcPr>
          <w:p w:rsidR="004466FE" w:rsidRPr="001E5C03" w:rsidRDefault="004466FE" w:rsidP="004466FE">
            <w:pPr>
              <w:jc w:val="both"/>
              <w:rPr>
                <w:sz w:val="20"/>
                <w:szCs w:val="20"/>
              </w:rPr>
            </w:pPr>
            <w:r>
              <w:rPr>
                <w:sz w:val="20"/>
                <w:szCs w:val="20"/>
              </w:rPr>
              <w:t>51,36%</w:t>
            </w:r>
          </w:p>
        </w:tc>
        <w:tc>
          <w:tcPr>
            <w:tcW w:w="1447" w:type="dxa"/>
          </w:tcPr>
          <w:p w:rsidR="004466FE" w:rsidRPr="001E5C03" w:rsidRDefault="004466FE" w:rsidP="004466FE">
            <w:pPr>
              <w:jc w:val="both"/>
              <w:rPr>
                <w:sz w:val="20"/>
                <w:szCs w:val="20"/>
              </w:rPr>
            </w:pPr>
            <w:r>
              <w:rPr>
                <w:sz w:val="20"/>
                <w:szCs w:val="20"/>
              </w:rPr>
              <w:t>8157</w:t>
            </w:r>
          </w:p>
        </w:tc>
        <w:tc>
          <w:tcPr>
            <w:tcW w:w="1105" w:type="dxa"/>
          </w:tcPr>
          <w:p w:rsidR="004466FE" w:rsidRPr="001E5C03" w:rsidRDefault="004466FE" w:rsidP="004466FE">
            <w:pPr>
              <w:jc w:val="both"/>
              <w:rPr>
                <w:sz w:val="20"/>
                <w:szCs w:val="20"/>
              </w:rPr>
            </w:pPr>
            <w:r>
              <w:rPr>
                <w:sz w:val="20"/>
                <w:szCs w:val="20"/>
              </w:rPr>
              <w:t>48,37%</w:t>
            </w:r>
          </w:p>
        </w:tc>
      </w:tr>
      <w:tr w:rsidR="004466FE" w:rsidTr="004466FE">
        <w:tc>
          <w:tcPr>
            <w:tcW w:w="3751" w:type="dxa"/>
          </w:tcPr>
          <w:p w:rsidR="004466FE" w:rsidRPr="00AB3A78" w:rsidRDefault="004466FE" w:rsidP="004466FE">
            <w:pPr>
              <w:jc w:val="both"/>
              <w:rPr>
                <w:sz w:val="20"/>
                <w:szCs w:val="20"/>
              </w:rPr>
            </w:pPr>
            <w:r w:rsidRPr="00AB3A78">
              <w:rPr>
                <w:sz w:val="20"/>
                <w:szCs w:val="20"/>
              </w:rPr>
              <w:t xml:space="preserve">2. Agence pour l’enseignement français à l’étranger (AEFE) </w:t>
            </w:r>
            <w:r w:rsidRPr="00AB3A78">
              <w:rPr>
                <w:i/>
                <w:sz w:val="20"/>
                <w:szCs w:val="20"/>
              </w:rPr>
              <w:t>EPA</w:t>
            </w:r>
            <w:r w:rsidRPr="00AB3A78">
              <w:rPr>
                <w:sz w:val="20"/>
                <w:szCs w:val="20"/>
              </w:rPr>
              <w:t xml:space="preserve">   </w:t>
            </w:r>
          </w:p>
        </w:tc>
        <w:tc>
          <w:tcPr>
            <w:tcW w:w="1460" w:type="dxa"/>
          </w:tcPr>
          <w:p w:rsidR="004466FE" w:rsidRPr="001E5C03" w:rsidRDefault="004466FE" w:rsidP="004466FE">
            <w:pPr>
              <w:jc w:val="both"/>
              <w:rPr>
                <w:sz w:val="20"/>
                <w:szCs w:val="20"/>
              </w:rPr>
            </w:pPr>
            <w:r>
              <w:rPr>
                <w:sz w:val="20"/>
                <w:szCs w:val="20"/>
              </w:rPr>
              <w:t>6905</w:t>
            </w:r>
          </w:p>
        </w:tc>
        <w:tc>
          <w:tcPr>
            <w:tcW w:w="1276" w:type="dxa"/>
          </w:tcPr>
          <w:p w:rsidR="004466FE" w:rsidRPr="001E5C03" w:rsidRDefault="004466FE" w:rsidP="004466FE">
            <w:pPr>
              <w:jc w:val="both"/>
              <w:rPr>
                <w:sz w:val="20"/>
                <w:szCs w:val="20"/>
              </w:rPr>
            </w:pPr>
            <w:r>
              <w:rPr>
                <w:sz w:val="20"/>
                <w:szCs w:val="20"/>
              </w:rPr>
              <w:t>60,83%</w:t>
            </w:r>
          </w:p>
        </w:tc>
        <w:tc>
          <w:tcPr>
            <w:tcW w:w="1447" w:type="dxa"/>
          </w:tcPr>
          <w:p w:rsidR="004466FE" w:rsidRPr="001E5C03" w:rsidRDefault="004466FE" w:rsidP="004466FE">
            <w:pPr>
              <w:jc w:val="both"/>
              <w:rPr>
                <w:sz w:val="20"/>
                <w:szCs w:val="20"/>
              </w:rPr>
            </w:pPr>
            <w:r>
              <w:rPr>
                <w:sz w:val="20"/>
                <w:szCs w:val="20"/>
              </w:rPr>
              <w:t>4446</w:t>
            </w:r>
          </w:p>
        </w:tc>
        <w:tc>
          <w:tcPr>
            <w:tcW w:w="1105" w:type="dxa"/>
          </w:tcPr>
          <w:p w:rsidR="004466FE" w:rsidRPr="001E5C03" w:rsidRDefault="004466FE" w:rsidP="004466FE">
            <w:pPr>
              <w:jc w:val="both"/>
              <w:rPr>
                <w:sz w:val="20"/>
                <w:szCs w:val="20"/>
              </w:rPr>
            </w:pPr>
            <w:r>
              <w:rPr>
                <w:sz w:val="20"/>
                <w:szCs w:val="20"/>
              </w:rPr>
              <w:t>39,17%</w:t>
            </w:r>
          </w:p>
        </w:tc>
      </w:tr>
    </w:tbl>
    <w:p w:rsidR="00D3385B" w:rsidRDefault="00D3385B" w:rsidP="001E5C03">
      <w:pPr>
        <w:jc w:val="both"/>
      </w:pPr>
    </w:p>
    <w:tbl>
      <w:tblPr>
        <w:tblStyle w:val="Grilledutableau"/>
        <w:tblW w:w="0" w:type="auto"/>
        <w:tblLook w:val="04A0" w:firstRow="1" w:lastRow="0" w:firstColumn="1" w:lastColumn="0" w:noHBand="0" w:noVBand="1"/>
      </w:tblPr>
      <w:tblGrid>
        <w:gridCol w:w="3964"/>
        <w:gridCol w:w="1276"/>
        <w:gridCol w:w="1276"/>
        <w:gridCol w:w="1273"/>
        <w:gridCol w:w="1273"/>
      </w:tblGrid>
      <w:tr w:rsidR="001E5C03" w:rsidTr="001E5C03">
        <w:tc>
          <w:tcPr>
            <w:tcW w:w="3964" w:type="dxa"/>
          </w:tcPr>
          <w:p w:rsidR="001E5C03" w:rsidRPr="001E5C03" w:rsidRDefault="001E5C03" w:rsidP="001E5C03">
            <w:pPr>
              <w:jc w:val="both"/>
              <w:rPr>
                <w:b/>
              </w:rPr>
            </w:pPr>
            <w:r>
              <w:rPr>
                <w:b/>
              </w:rPr>
              <w:t>Ministère de l’</w:t>
            </w:r>
            <w:r w:rsidR="00833C56">
              <w:rPr>
                <w:b/>
              </w:rPr>
              <w:t>i</w:t>
            </w:r>
            <w:r>
              <w:rPr>
                <w:b/>
              </w:rPr>
              <w:t>ntérieur</w:t>
            </w:r>
          </w:p>
        </w:tc>
        <w:tc>
          <w:tcPr>
            <w:tcW w:w="2552" w:type="dxa"/>
            <w:gridSpan w:val="2"/>
          </w:tcPr>
          <w:p w:rsidR="001E5C03" w:rsidRPr="001E5C03" w:rsidRDefault="001E5C03" w:rsidP="001E5C03">
            <w:pPr>
              <w:jc w:val="both"/>
              <w:rPr>
                <w:b/>
              </w:rPr>
            </w:pPr>
            <w:r w:rsidRPr="001E5C03">
              <w:rPr>
                <w:b/>
              </w:rPr>
              <w:t>Effectifs et pourcentage de femmes</w:t>
            </w:r>
          </w:p>
        </w:tc>
        <w:tc>
          <w:tcPr>
            <w:tcW w:w="2546" w:type="dxa"/>
            <w:gridSpan w:val="2"/>
          </w:tcPr>
          <w:p w:rsidR="001E5C03" w:rsidRPr="001E5C03" w:rsidRDefault="001E5C03" w:rsidP="001E5C03">
            <w:pPr>
              <w:jc w:val="both"/>
              <w:rPr>
                <w:b/>
              </w:rPr>
            </w:pPr>
            <w:r w:rsidRPr="001E5C03">
              <w:rPr>
                <w:b/>
              </w:rPr>
              <w:t>Effectifs et pourcentages d’hommes</w:t>
            </w:r>
          </w:p>
        </w:tc>
      </w:tr>
      <w:tr w:rsidR="001E5C03" w:rsidTr="0063217E">
        <w:tc>
          <w:tcPr>
            <w:tcW w:w="3964" w:type="dxa"/>
          </w:tcPr>
          <w:p w:rsidR="001E5C03" w:rsidRPr="001E5C03" w:rsidRDefault="001E5C03" w:rsidP="001E5C03">
            <w:pPr>
              <w:jc w:val="both"/>
              <w:rPr>
                <w:sz w:val="20"/>
                <w:szCs w:val="20"/>
              </w:rPr>
            </w:pPr>
            <w:r w:rsidRPr="001E5C03">
              <w:rPr>
                <w:sz w:val="20"/>
                <w:szCs w:val="20"/>
              </w:rPr>
              <w:t>1.</w:t>
            </w:r>
            <w:r w:rsidRPr="001E5C03">
              <w:rPr>
                <w:b/>
                <w:sz w:val="20"/>
                <w:szCs w:val="20"/>
              </w:rPr>
              <w:t xml:space="preserve"> </w:t>
            </w:r>
            <w:r w:rsidRPr="001E5C03">
              <w:rPr>
                <w:sz w:val="20"/>
                <w:szCs w:val="20"/>
              </w:rPr>
              <w:t xml:space="preserve">CTM comprenant les personnels des EPA suivants :    </w:t>
            </w:r>
          </w:p>
          <w:p w:rsidR="001E5C03" w:rsidRPr="001E5C03" w:rsidRDefault="001E5C03" w:rsidP="001E5C03">
            <w:pPr>
              <w:numPr>
                <w:ilvl w:val="0"/>
                <w:numId w:val="9"/>
              </w:numPr>
              <w:jc w:val="both"/>
              <w:rPr>
                <w:sz w:val="20"/>
                <w:szCs w:val="20"/>
              </w:rPr>
            </w:pPr>
            <w:r w:rsidRPr="001E5C03">
              <w:rPr>
                <w:sz w:val="20"/>
                <w:szCs w:val="20"/>
              </w:rPr>
              <w:t xml:space="preserve">Institut national de la police scientifique (INPS), </w:t>
            </w:r>
          </w:p>
          <w:p w:rsidR="001E5C03" w:rsidRPr="001E5C03" w:rsidRDefault="001E5C03" w:rsidP="001E5C03">
            <w:pPr>
              <w:numPr>
                <w:ilvl w:val="0"/>
                <w:numId w:val="9"/>
              </w:numPr>
              <w:jc w:val="both"/>
              <w:rPr>
                <w:sz w:val="20"/>
                <w:szCs w:val="20"/>
              </w:rPr>
            </w:pPr>
            <w:r w:rsidRPr="001E5C03">
              <w:rPr>
                <w:sz w:val="20"/>
                <w:szCs w:val="20"/>
              </w:rPr>
              <w:t xml:space="preserve">Ecole nationale supérieure de la police (ENSP), </w:t>
            </w:r>
          </w:p>
          <w:p w:rsidR="001E5C03" w:rsidRPr="001E5C03" w:rsidRDefault="001E5C03" w:rsidP="001E5C03">
            <w:pPr>
              <w:numPr>
                <w:ilvl w:val="0"/>
                <w:numId w:val="9"/>
              </w:numPr>
              <w:jc w:val="both"/>
              <w:rPr>
                <w:sz w:val="20"/>
                <w:szCs w:val="20"/>
              </w:rPr>
            </w:pPr>
            <w:r w:rsidRPr="001E5C03">
              <w:rPr>
                <w:sz w:val="20"/>
                <w:szCs w:val="20"/>
              </w:rPr>
              <w:t xml:space="preserve">Agence nationale des titres sécurisés (ANTS), </w:t>
            </w:r>
          </w:p>
          <w:p w:rsidR="001E5C03" w:rsidRPr="001E5C03" w:rsidRDefault="001E5C03" w:rsidP="001E5C03">
            <w:pPr>
              <w:numPr>
                <w:ilvl w:val="0"/>
                <w:numId w:val="9"/>
              </w:numPr>
              <w:jc w:val="both"/>
              <w:rPr>
                <w:sz w:val="20"/>
                <w:szCs w:val="20"/>
              </w:rPr>
            </w:pPr>
            <w:r w:rsidRPr="001E5C03">
              <w:rPr>
                <w:sz w:val="20"/>
                <w:szCs w:val="20"/>
              </w:rPr>
              <w:t>Ecole nationale supérieure des officiers sapeurs-pompiers (ENSOP).</w:t>
            </w:r>
          </w:p>
          <w:p w:rsidR="001E5C03" w:rsidRPr="001E5C03" w:rsidRDefault="001E5C03" w:rsidP="001E5C03">
            <w:pPr>
              <w:numPr>
                <w:ilvl w:val="0"/>
                <w:numId w:val="9"/>
              </w:numPr>
              <w:jc w:val="both"/>
              <w:rPr>
                <w:sz w:val="20"/>
                <w:szCs w:val="20"/>
              </w:rPr>
            </w:pPr>
            <w:r w:rsidRPr="001E5C03">
              <w:rPr>
                <w:sz w:val="20"/>
                <w:szCs w:val="20"/>
              </w:rPr>
              <w:t>Office français de l’immigration et de l’intégration (OFII)</w:t>
            </w:r>
          </w:p>
          <w:p w:rsidR="001E5C03" w:rsidRPr="001E5C03" w:rsidRDefault="001E5C03" w:rsidP="001E5C03">
            <w:pPr>
              <w:numPr>
                <w:ilvl w:val="0"/>
                <w:numId w:val="9"/>
              </w:numPr>
              <w:jc w:val="both"/>
              <w:rPr>
                <w:sz w:val="20"/>
                <w:szCs w:val="20"/>
              </w:rPr>
            </w:pPr>
            <w:r w:rsidRPr="001E5C03">
              <w:rPr>
                <w:sz w:val="20"/>
                <w:szCs w:val="20"/>
              </w:rPr>
              <w:t>Office français de protection des réfugiés et apatrides (OFPRA)</w:t>
            </w:r>
          </w:p>
          <w:p w:rsidR="001E5C03" w:rsidRPr="001E5C03" w:rsidRDefault="001E5C03" w:rsidP="001E5C03">
            <w:pPr>
              <w:numPr>
                <w:ilvl w:val="0"/>
                <w:numId w:val="9"/>
              </w:numPr>
              <w:jc w:val="both"/>
              <w:rPr>
                <w:sz w:val="20"/>
                <w:szCs w:val="20"/>
              </w:rPr>
            </w:pPr>
            <w:r w:rsidRPr="001E5C03">
              <w:rPr>
                <w:sz w:val="20"/>
                <w:szCs w:val="20"/>
              </w:rPr>
              <w:t>Agence nationale de traitement automatisé des infractions (ANTAI)</w:t>
            </w:r>
          </w:p>
          <w:p w:rsidR="001E5C03" w:rsidRPr="001E5C03" w:rsidRDefault="001E5C03" w:rsidP="001E5C03">
            <w:pPr>
              <w:numPr>
                <w:ilvl w:val="0"/>
                <w:numId w:val="9"/>
              </w:numPr>
              <w:jc w:val="both"/>
              <w:rPr>
                <w:sz w:val="20"/>
                <w:szCs w:val="20"/>
              </w:rPr>
            </w:pPr>
            <w:r w:rsidRPr="001E5C03">
              <w:rPr>
                <w:sz w:val="20"/>
                <w:szCs w:val="20"/>
              </w:rPr>
              <w:t>Conseil national des activités privées de sécurité (CNAPS)</w:t>
            </w:r>
          </w:p>
        </w:tc>
        <w:tc>
          <w:tcPr>
            <w:tcW w:w="1276" w:type="dxa"/>
          </w:tcPr>
          <w:p w:rsidR="001E5C03" w:rsidRDefault="003335A8" w:rsidP="001E5C03">
            <w:pPr>
              <w:jc w:val="both"/>
            </w:pPr>
            <w:r>
              <w:t>70 492</w:t>
            </w:r>
          </w:p>
        </w:tc>
        <w:tc>
          <w:tcPr>
            <w:tcW w:w="1276" w:type="dxa"/>
          </w:tcPr>
          <w:p w:rsidR="001E5C03" w:rsidRDefault="003335A8" w:rsidP="001E5C03">
            <w:pPr>
              <w:jc w:val="both"/>
            </w:pPr>
            <w:r>
              <w:t>36,7%</w:t>
            </w:r>
          </w:p>
        </w:tc>
        <w:tc>
          <w:tcPr>
            <w:tcW w:w="1273" w:type="dxa"/>
          </w:tcPr>
          <w:p w:rsidR="001E5C03" w:rsidRDefault="003335A8" w:rsidP="001E5C03">
            <w:pPr>
              <w:jc w:val="both"/>
            </w:pPr>
            <w:r>
              <w:t>121 583</w:t>
            </w:r>
          </w:p>
        </w:tc>
        <w:tc>
          <w:tcPr>
            <w:tcW w:w="1273" w:type="dxa"/>
          </w:tcPr>
          <w:p w:rsidR="001E5C03" w:rsidRDefault="003335A8" w:rsidP="001E5C03">
            <w:pPr>
              <w:jc w:val="both"/>
            </w:pPr>
            <w:r>
              <w:t>63,3%</w:t>
            </w:r>
          </w:p>
        </w:tc>
      </w:tr>
      <w:tr w:rsidR="001E5C03" w:rsidTr="0063217E">
        <w:tc>
          <w:tcPr>
            <w:tcW w:w="3964" w:type="dxa"/>
          </w:tcPr>
          <w:p w:rsidR="001E5C03" w:rsidRPr="001E5C03" w:rsidRDefault="001E5C03" w:rsidP="001E5C03">
            <w:pPr>
              <w:jc w:val="both"/>
              <w:rPr>
                <w:sz w:val="20"/>
                <w:szCs w:val="20"/>
              </w:rPr>
            </w:pPr>
            <w:r w:rsidRPr="001E5C03">
              <w:rPr>
                <w:sz w:val="20"/>
                <w:szCs w:val="20"/>
              </w:rPr>
              <w:t xml:space="preserve">2. Commission nationale des comptes de campagne et des financements politiques </w:t>
            </w:r>
            <w:r w:rsidRPr="001E5C03">
              <w:rPr>
                <w:sz w:val="20"/>
                <w:szCs w:val="20"/>
              </w:rPr>
              <w:lastRenderedPageBreak/>
              <w:t>(CNCCFP) AAI</w:t>
            </w:r>
          </w:p>
        </w:tc>
        <w:tc>
          <w:tcPr>
            <w:tcW w:w="1276" w:type="dxa"/>
          </w:tcPr>
          <w:p w:rsidR="001E5C03" w:rsidRDefault="0063580E" w:rsidP="001E5C03">
            <w:pPr>
              <w:jc w:val="both"/>
            </w:pPr>
            <w:r>
              <w:lastRenderedPageBreak/>
              <w:t>29</w:t>
            </w:r>
          </w:p>
        </w:tc>
        <w:tc>
          <w:tcPr>
            <w:tcW w:w="1276" w:type="dxa"/>
          </w:tcPr>
          <w:p w:rsidR="001E5C03" w:rsidRDefault="0063580E" w:rsidP="0063580E">
            <w:pPr>
              <w:jc w:val="both"/>
            </w:pPr>
            <w:r>
              <w:t>51,79%</w:t>
            </w:r>
          </w:p>
        </w:tc>
        <w:tc>
          <w:tcPr>
            <w:tcW w:w="1273" w:type="dxa"/>
          </w:tcPr>
          <w:p w:rsidR="001E5C03" w:rsidRDefault="0063580E" w:rsidP="001E5C03">
            <w:pPr>
              <w:jc w:val="both"/>
            </w:pPr>
            <w:r>
              <w:t>27</w:t>
            </w:r>
          </w:p>
        </w:tc>
        <w:tc>
          <w:tcPr>
            <w:tcW w:w="1273" w:type="dxa"/>
          </w:tcPr>
          <w:p w:rsidR="001E5C03" w:rsidRDefault="0063580E" w:rsidP="001E5C03">
            <w:pPr>
              <w:jc w:val="both"/>
            </w:pPr>
            <w:r>
              <w:t>48,21%</w:t>
            </w:r>
          </w:p>
        </w:tc>
      </w:tr>
    </w:tbl>
    <w:p w:rsidR="001E5C03" w:rsidRDefault="001E5C03" w:rsidP="001E5C03">
      <w:pPr>
        <w:jc w:val="both"/>
      </w:pPr>
    </w:p>
    <w:tbl>
      <w:tblPr>
        <w:tblStyle w:val="Grilledutableau"/>
        <w:tblW w:w="0" w:type="auto"/>
        <w:tblLook w:val="04A0" w:firstRow="1" w:lastRow="0" w:firstColumn="1" w:lastColumn="0" w:noHBand="0" w:noVBand="1"/>
      </w:tblPr>
      <w:tblGrid>
        <w:gridCol w:w="3964"/>
        <w:gridCol w:w="1276"/>
        <w:gridCol w:w="1276"/>
        <w:gridCol w:w="1273"/>
        <w:gridCol w:w="1273"/>
      </w:tblGrid>
      <w:tr w:rsidR="001E5C03" w:rsidTr="00833C56">
        <w:tc>
          <w:tcPr>
            <w:tcW w:w="3964" w:type="dxa"/>
          </w:tcPr>
          <w:p w:rsidR="001E5C03" w:rsidRPr="00833C56" w:rsidRDefault="00833C56" w:rsidP="001E5C03">
            <w:pPr>
              <w:jc w:val="both"/>
              <w:rPr>
                <w:b/>
              </w:rPr>
            </w:pPr>
            <w:r>
              <w:rPr>
                <w:b/>
              </w:rPr>
              <w:t>Ministère de la justice</w:t>
            </w:r>
          </w:p>
        </w:tc>
        <w:tc>
          <w:tcPr>
            <w:tcW w:w="2552" w:type="dxa"/>
            <w:gridSpan w:val="2"/>
          </w:tcPr>
          <w:p w:rsidR="001E5C03" w:rsidRPr="00833C56" w:rsidRDefault="00833C56" w:rsidP="001E5C03">
            <w:pPr>
              <w:jc w:val="both"/>
              <w:rPr>
                <w:b/>
              </w:rPr>
            </w:pPr>
            <w:r w:rsidRPr="00833C56">
              <w:rPr>
                <w:b/>
              </w:rPr>
              <w:t>Effectifs et pourcentage de femmes</w:t>
            </w:r>
          </w:p>
        </w:tc>
        <w:tc>
          <w:tcPr>
            <w:tcW w:w="2546" w:type="dxa"/>
            <w:gridSpan w:val="2"/>
          </w:tcPr>
          <w:p w:rsidR="001E5C03" w:rsidRPr="00833C56" w:rsidRDefault="00833C56" w:rsidP="001E5C03">
            <w:pPr>
              <w:jc w:val="both"/>
              <w:rPr>
                <w:b/>
              </w:rPr>
            </w:pPr>
            <w:r w:rsidRPr="00833C56">
              <w:rPr>
                <w:b/>
              </w:rPr>
              <w:t>Effectifs et pourcentages d’hommes</w:t>
            </w:r>
          </w:p>
        </w:tc>
      </w:tr>
      <w:tr w:rsidR="00833C56" w:rsidTr="0063217E">
        <w:tc>
          <w:tcPr>
            <w:tcW w:w="3964" w:type="dxa"/>
          </w:tcPr>
          <w:p w:rsidR="00833C56" w:rsidRPr="00833C56" w:rsidRDefault="00833C56" w:rsidP="00833C56">
            <w:pPr>
              <w:jc w:val="both"/>
              <w:rPr>
                <w:b/>
                <w:sz w:val="20"/>
                <w:szCs w:val="20"/>
              </w:rPr>
            </w:pPr>
            <w:r w:rsidRPr="00833C56">
              <w:rPr>
                <w:sz w:val="20"/>
                <w:szCs w:val="20"/>
              </w:rPr>
              <w:t xml:space="preserve">1. CTM comprenant les personnels des EPA suivants :   </w:t>
            </w:r>
          </w:p>
          <w:p w:rsidR="00833C56" w:rsidRPr="00833C56" w:rsidRDefault="00833C56" w:rsidP="00833C56">
            <w:pPr>
              <w:numPr>
                <w:ilvl w:val="0"/>
                <w:numId w:val="10"/>
              </w:numPr>
              <w:jc w:val="both"/>
              <w:rPr>
                <w:sz w:val="20"/>
                <w:szCs w:val="20"/>
              </w:rPr>
            </w:pPr>
            <w:r w:rsidRPr="00833C56">
              <w:rPr>
                <w:sz w:val="20"/>
                <w:szCs w:val="20"/>
              </w:rPr>
              <w:t>Etablissement public d'exploitation du livre foncier informatisé d'Alsace-Moselle (EPELFI)</w:t>
            </w:r>
          </w:p>
          <w:p w:rsidR="00833C56" w:rsidRPr="00833C56" w:rsidRDefault="00833C56" w:rsidP="001E5C03">
            <w:pPr>
              <w:numPr>
                <w:ilvl w:val="0"/>
                <w:numId w:val="10"/>
              </w:numPr>
              <w:jc w:val="both"/>
              <w:rPr>
                <w:sz w:val="20"/>
                <w:szCs w:val="20"/>
              </w:rPr>
            </w:pPr>
            <w:r w:rsidRPr="00833C56">
              <w:rPr>
                <w:sz w:val="20"/>
                <w:szCs w:val="20"/>
              </w:rPr>
              <w:t>Agence de gestion et de recouvrement des avoirs saisis et confisqués (AGRASC)</w:t>
            </w:r>
          </w:p>
        </w:tc>
        <w:tc>
          <w:tcPr>
            <w:tcW w:w="1276" w:type="dxa"/>
          </w:tcPr>
          <w:p w:rsidR="00833C56" w:rsidRPr="00833C56" w:rsidRDefault="00AA0449" w:rsidP="001E5C03">
            <w:pPr>
              <w:jc w:val="both"/>
              <w:rPr>
                <w:sz w:val="20"/>
                <w:szCs w:val="20"/>
              </w:rPr>
            </w:pPr>
            <w:r>
              <w:rPr>
                <w:sz w:val="20"/>
                <w:szCs w:val="20"/>
              </w:rPr>
              <w:t>41 278</w:t>
            </w:r>
          </w:p>
        </w:tc>
        <w:tc>
          <w:tcPr>
            <w:tcW w:w="1276" w:type="dxa"/>
          </w:tcPr>
          <w:p w:rsidR="00833C56" w:rsidRPr="00833C56" w:rsidRDefault="00AA0449" w:rsidP="001E5C03">
            <w:pPr>
              <w:jc w:val="both"/>
              <w:rPr>
                <w:sz w:val="20"/>
                <w:szCs w:val="20"/>
              </w:rPr>
            </w:pPr>
            <w:r>
              <w:rPr>
                <w:sz w:val="20"/>
                <w:szCs w:val="20"/>
              </w:rPr>
              <w:t>54,39</w:t>
            </w:r>
          </w:p>
        </w:tc>
        <w:tc>
          <w:tcPr>
            <w:tcW w:w="1273" w:type="dxa"/>
          </w:tcPr>
          <w:p w:rsidR="00833C56" w:rsidRPr="00833C56" w:rsidRDefault="00AA0449" w:rsidP="001E5C03">
            <w:pPr>
              <w:jc w:val="both"/>
              <w:rPr>
                <w:sz w:val="20"/>
                <w:szCs w:val="20"/>
              </w:rPr>
            </w:pPr>
            <w:r>
              <w:rPr>
                <w:sz w:val="20"/>
                <w:szCs w:val="20"/>
              </w:rPr>
              <w:t>34 462</w:t>
            </w:r>
          </w:p>
        </w:tc>
        <w:tc>
          <w:tcPr>
            <w:tcW w:w="1273" w:type="dxa"/>
          </w:tcPr>
          <w:p w:rsidR="00833C56" w:rsidRPr="00833C56" w:rsidRDefault="00AA0449" w:rsidP="001E5C03">
            <w:pPr>
              <w:jc w:val="both"/>
              <w:rPr>
                <w:sz w:val="20"/>
                <w:szCs w:val="20"/>
              </w:rPr>
            </w:pPr>
            <w:r>
              <w:rPr>
                <w:sz w:val="20"/>
                <w:szCs w:val="20"/>
              </w:rPr>
              <w:t>45,61</w:t>
            </w:r>
          </w:p>
        </w:tc>
      </w:tr>
      <w:tr w:rsidR="00833C56" w:rsidTr="0063217E">
        <w:tc>
          <w:tcPr>
            <w:tcW w:w="3964" w:type="dxa"/>
          </w:tcPr>
          <w:p w:rsidR="00833C56" w:rsidRPr="00833C56" w:rsidRDefault="00833C56" w:rsidP="001E5C03">
            <w:pPr>
              <w:jc w:val="both"/>
              <w:rPr>
                <w:sz w:val="20"/>
                <w:szCs w:val="20"/>
              </w:rPr>
            </w:pPr>
            <w:r w:rsidRPr="00833C56">
              <w:rPr>
                <w:b/>
                <w:sz w:val="20"/>
                <w:szCs w:val="20"/>
              </w:rPr>
              <w:t>2</w:t>
            </w:r>
            <w:r w:rsidRPr="00833C56">
              <w:rPr>
                <w:sz w:val="20"/>
                <w:szCs w:val="20"/>
              </w:rPr>
              <w:t>. Agence publique pour l’immobilier de la justice (APIJ) (</w:t>
            </w:r>
            <w:r w:rsidRPr="00833C56">
              <w:rPr>
                <w:i/>
                <w:sz w:val="20"/>
                <w:szCs w:val="20"/>
              </w:rPr>
              <w:t xml:space="preserve">EPA) </w:t>
            </w:r>
            <w:r w:rsidRPr="00833C56">
              <w:rPr>
                <w:sz w:val="20"/>
                <w:szCs w:val="20"/>
              </w:rPr>
              <w:t>et Etablissement public du palais de justice de Paris (</w:t>
            </w:r>
            <w:r w:rsidRPr="00833C56">
              <w:rPr>
                <w:bCs/>
                <w:sz w:val="20"/>
                <w:szCs w:val="20"/>
              </w:rPr>
              <w:t>EPPJP)</w:t>
            </w:r>
            <w:r w:rsidRPr="00833C56">
              <w:rPr>
                <w:sz w:val="20"/>
                <w:szCs w:val="20"/>
              </w:rPr>
              <w:t xml:space="preserve"> (</w:t>
            </w:r>
            <w:r w:rsidRPr="00833C56">
              <w:rPr>
                <w:i/>
                <w:sz w:val="20"/>
                <w:szCs w:val="20"/>
              </w:rPr>
              <w:t xml:space="preserve">EPA). </w:t>
            </w:r>
            <w:r w:rsidRPr="00833C56">
              <w:rPr>
                <w:sz w:val="20"/>
                <w:szCs w:val="20"/>
              </w:rPr>
              <w:t xml:space="preserve">CT unique  </w:t>
            </w:r>
          </w:p>
        </w:tc>
        <w:tc>
          <w:tcPr>
            <w:tcW w:w="1276" w:type="dxa"/>
          </w:tcPr>
          <w:p w:rsidR="00833C56" w:rsidRPr="00833C56" w:rsidRDefault="00AA0449" w:rsidP="001E5C03">
            <w:pPr>
              <w:jc w:val="both"/>
              <w:rPr>
                <w:sz w:val="20"/>
                <w:szCs w:val="20"/>
              </w:rPr>
            </w:pPr>
            <w:r>
              <w:rPr>
                <w:sz w:val="20"/>
                <w:szCs w:val="20"/>
              </w:rPr>
              <w:t>68</w:t>
            </w:r>
          </w:p>
        </w:tc>
        <w:tc>
          <w:tcPr>
            <w:tcW w:w="1276" w:type="dxa"/>
          </w:tcPr>
          <w:p w:rsidR="00833C56" w:rsidRPr="00833C56" w:rsidRDefault="00AA0449" w:rsidP="001E5C03">
            <w:pPr>
              <w:jc w:val="both"/>
              <w:rPr>
                <w:sz w:val="20"/>
                <w:szCs w:val="20"/>
              </w:rPr>
            </w:pPr>
            <w:r>
              <w:rPr>
                <w:sz w:val="20"/>
                <w:szCs w:val="20"/>
              </w:rPr>
              <w:t>60,18</w:t>
            </w:r>
          </w:p>
        </w:tc>
        <w:tc>
          <w:tcPr>
            <w:tcW w:w="1273" w:type="dxa"/>
          </w:tcPr>
          <w:p w:rsidR="00833C56" w:rsidRPr="00833C56" w:rsidRDefault="00AA0449" w:rsidP="001E5C03">
            <w:pPr>
              <w:jc w:val="both"/>
              <w:rPr>
                <w:sz w:val="20"/>
                <w:szCs w:val="20"/>
              </w:rPr>
            </w:pPr>
            <w:r>
              <w:rPr>
                <w:sz w:val="20"/>
                <w:szCs w:val="20"/>
              </w:rPr>
              <w:t>45</w:t>
            </w:r>
          </w:p>
        </w:tc>
        <w:tc>
          <w:tcPr>
            <w:tcW w:w="1273" w:type="dxa"/>
          </w:tcPr>
          <w:p w:rsidR="00833C56" w:rsidRPr="00833C56" w:rsidRDefault="00AA0449" w:rsidP="001E5C03">
            <w:pPr>
              <w:jc w:val="both"/>
              <w:rPr>
                <w:sz w:val="20"/>
                <w:szCs w:val="20"/>
              </w:rPr>
            </w:pPr>
            <w:r>
              <w:rPr>
                <w:sz w:val="20"/>
                <w:szCs w:val="20"/>
              </w:rPr>
              <w:t>39,82</w:t>
            </w:r>
          </w:p>
        </w:tc>
      </w:tr>
      <w:tr w:rsidR="00833C56" w:rsidTr="0063217E">
        <w:tc>
          <w:tcPr>
            <w:tcW w:w="3964" w:type="dxa"/>
          </w:tcPr>
          <w:p w:rsidR="00833C56" w:rsidRPr="00833C56" w:rsidRDefault="00833C56" w:rsidP="001E5C03">
            <w:pPr>
              <w:jc w:val="both"/>
              <w:rPr>
                <w:sz w:val="20"/>
                <w:szCs w:val="20"/>
              </w:rPr>
            </w:pPr>
            <w:r w:rsidRPr="00833C56">
              <w:rPr>
                <w:sz w:val="20"/>
                <w:szCs w:val="20"/>
              </w:rPr>
              <w:t xml:space="preserve">3. Ecole Nationale de la magistrature (ENM) EPA  </w:t>
            </w:r>
          </w:p>
        </w:tc>
        <w:tc>
          <w:tcPr>
            <w:tcW w:w="1276" w:type="dxa"/>
          </w:tcPr>
          <w:p w:rsidR="00833C56" w:rsidRPr="00833C56" w:rsidRDefault="00AA0449" w:rsidP="001E5C03">
            <w:pPr>
              <w:jc w:val="both"/>
              <w:rPr>
                <w:sz w:val="20"/>
                <w:szCs w:val="20"/>
              </w:rPr>
            </w:pPr>
            <w:r>
              <w:rPr>
                <w:sz w:val="20"/>
                <w:szCs w:val="20"/>
              </w:rPr>
              <w:t>181</w:t>
            </w:r>
          </w:p>
        </w:tc>
        <w:tc>
          <w:tcPr>
            <w:tcW w:w="1276" w:type="dxa"/>
          </w:tcPr>
          <w:p w:rsidR="00833C56" w:rsidRPr="00833C56" w:rsidRDefault="00AA0449" w:rsidP="001E5C03">
            <w:pPr>
              <w:jc w:val="both"/>
              <w:rPr>
                <w:sz w:val="20"/>
                <w:szCs w:val="20"/>
              </w:rPr>
            </w:pPr>
            <w:r>
              <w:rPr>
                <w:sz w:val="20"/>
                <w:szCs w:val="20"/>
              </w:rPr>
              <w:t>75,8</w:t>
            </w:r>
          </w:p>
        </w:tc>
        <w:tc>
          <w:tcPr>
            <w:tcW w:w="1273" w:type="dxa"/>
          </w:tcPr>
          <w:p w:rsidR="00833C56" w:rsidRPr="00833C56" w:rsidRDefault="00AA0449" w:rsidP="001E5C03">
            <w:pPr>
              <w:jc w:val="both"/>
              <w:rPr>
                <w:sz w:val="20"/>
                <w:szCs w:val="20"/>
              </w:rPr>
            </w:pPr>
            <w:r>
              <w:rPr>
                <w:sz w:val="20"/>
                <w:szCs w:val="20"/>
              </w:rPr>
              <w:t>58</w:t>
            </w:r>
          </w:p>
        </w:tc>
        <w:tc>
          <w:tcPr>
            <w:tcW w:w="1273" w:type="dxa"/>
          </w:tcPr>
          <w:p w:rsidR="00833C56" w:rsidRPr="00833C56" w:rsidRDefault="00AA0449" w:rsidP="001E5C03">
            <w:pPr>
              <w:jc w:val="both"/>
              <w:rPr>
                <w:sz w:val="20"/>
                <w:szCs w:val="20"/>
              </w:rPr>
            </w:pPr>
            <w:r>
              <w:rPr>
                <w:sz w:val="20"/>
                <w:szCs w:val="20"/>
              </w:rPr>
              <w:t>24,2</w:t>
            </w:r>
          </w:p>
        </w:tc>
      </w:tr>
      <w:tr w:rsidR="00833C56" w:rsidTr="0063217E">
        <w:tc>
          <w:tcPr>
            <w:tcW w:w="3964" w:type="dxa"/>
          </w:tcPr>
          <w:p w:rsidR="00833C56" w:rsidRPr="00833C56" w:rsidRDefault="00833C56" w:rsidP="001E5C03">
            <w:pPr>
              <w:jc w:val="both"/>
              <w:rPr>
                <w:sz w:val="20"/>
                <w:szCs w:val="20"/>
              </w:rPr>
            </w:pPr>
            <w:r w:rsidRPr="00833C56">
              <w:rPr>
                <w:sz w:val="20"/>
                <w:szCs w:val="20"/>
              </w:rPr>
              <w:t xml:space="preserve">4. Ecole nationale de l’administration pénitentiaire (ENAP) EPA  </w:t>
            </w:r>
          </w:p>
        </w:tc>
        <w:tc>
          <w:tcPr>
            <w:tcW w:w="1276" w:type="dxa"/>
          </w:tcPr>
          <w:p w:rsidR="00833C56" w:rsidRPr="00833C56" w:rsidRDefault="00AA0449" w:rsidP="001E5C03">
            <w:pPr>
              <w:jc w:val="both"/>
              <w:rPr>
                <w:sz w:val="20"/>
                <w:szCs w:val="20"/>
              </w:rPr>
            </w:pPr>
            <w:r>
              <w:rPr>
                <w:sz w:val="20"/>
                <w:szCs w:val="20"/>
              </w:rPr>
              <w:t>124</w:t>
            </w:r>
          </w:p>
        </w:tc>
        <w:tc>
          <w:tcPr>
            <w:tcW w:w="1276" w:type="dxa"/>
          </w:tcPr>
          <w:p w:rsidR="00833C56" w:rsidRPr="00833C56" w:rsidRDefault="00AA0449" w:rsidP="001E5C03">
            <w:pPr>
              <w:jc w:val="both"/>
              <w:rPr>
                <w:sz w:val="20"/>
                <w:szCs w:val="20"/>
              </w:rPr>
            </w:pPr>
            <w:r>
              <w:rPr>
                <w:sz w:val="20"/>
                <w:szCs w:val="20"/>
              </w:rPr>
              <w:t>50,20</w:t>
            </w:r>
          </w:p>
        </w:tc>
        <w:tc>
          <w:tcPr>
            <w:tcW w:w="1273" w:type="dxa"/>
          </w:tcPr>
          <w:p w:rsidR="00833C56" w:rsidRPr="00833C56" w:rsidRDefault="00AA0449" w:rsidP="001E5C03">
            <w:pPr>
              <w:jc w:val="both"/>
              <w:rPr>
                <w:sz w:val="20"/>
                <w:szCs w:val="20"/>
              </w:rPr>
            </w:pPr>
            <w:r>
              <w:rPr>
                <w:sz w:val="20"/>
                <w:szCs w:val="20"/>
              </w:rPr>
              <w:t>123</w:t>
            </w:r>
          </w:p>
        </w:tc>
        <w:tc>
          <w:tcPr>
            <w:tcW w:w="1273" w:type="dxa"/>
          </w:tcPr>
          <w:p w:rsidR="00833C56" w:rsidRPr="00833C56" w:rsidRDefault="00AA0449" w:rsidP="001E5C03">
            <w:pPr>
              <w:jc w:val="both"/>
              <w:rPr>
                <w:sz w:val="20"/>
                <w:szCs w:val="20"/>
              </w:rPr>
            </w:pPr>
            <w:r>
              <w:rPr>
                <w:sz w:val="20"/>
                <w:szCs w:val="20"/>
              </w:rPr>
              <w:t>49,80</w:t>
            </w:r>
          </w:p>
        </w:tc>
      </w:tr>
    </w:tbl>
    <w:p w:rsidR="001E5C03" w:rsidRDefault="001E5C03" w:rsidP="001E5C03">
      <w:pPr>
        <w:jc w:val="both"/>
      </w:pPr>
    </w:p>
    <w:tbl>
      <w:tblPr>
        <w:tblStyle w:val="Grilledutableau"/>
        <w:tblW w:w="0" w:type="auto"/>
        <w:tblLook w:val="04A0" w:firstRow="1" w:lastRow="0" w:firstColumn="1" w:lastColumn="0" w:noHBand="0" w:noVBand="1"/>
      </w:tblPr>
      <w:tblGrid>
        <w:gridCol w:w="3964"/>
        <w:gridCol w:w="1276"/>
        <w:gridCol w:w="1276"/>
        <w:gridCol w:w="1273"/>
        <w:gridCol w:w="1273"/>
      </w:tblGrid>
      <w:tr w:rsidR="00833C56" w:rsidTr="00833C56">
        <w:tc>
          <w:tcPr>
            <w:tcW w:w="3964" w:type="dxa"/>
          </w:tcPr>
          <w:p w:rsidR="00833C56" w:rsidRPr="00833C56" w:rsidRDefault="00833C56" w:rsidP="00034813">
            <w:pPr>
              <w:jc w:val="both"/>
              <w:rPr>
                <w:b/>
              </w:rPr>
            </w:pPr>
            <w:r w:rsidRPr="00833C56">
              <w:rPr>
                <w:b/>
              </w:rPr>
              <w:t>Ministère</w:t>
            </w:r>
            <w:r>
              <w:rPr>
                <w:b/>
              </w:rPr>
              <w:t xml:space="preserve"> des solidarités et de la santé</w:t>
            </w:r>
          </w:p>
        </w:tc>
        <w:tc>
          <w:tcPr>
            <w:tcW w:w="2552" w:type="dxa"/>
            <w:gridSpan w:val="2"/>
          </w:tcPr>
          <w:p w:rsidR="00833C56" w:rsidRPr="00833C56" w:rsidRDefault="00833C56" w:rsidP="00034813">
            <w:pPr>
              <w:jc w:val="both"/>
              <w:rPr>
                <w:b/>
              </w:rPr>
            </w:pPr>
            <w:r w:rsidRPr="00833C56">
              <w:rPr>
                <w:b/>
              </w:rPr>
              <w:t>Effectifs et pourcentage de femmes</w:t>
            </w:r>
          </w:p>
        </w:tc>
        <w:tc>
          <w:tcPr>
            <w:tcW w:w="2546" w:type="dxa"/>
            <w:gridSpan w:val="2"/>
          </w:tcPr>
          <w:p w:rsidR="00833C56" w:rsidRPr="00833C56" w:rsidRDefault="00833C56" w:rsidP="00034813">
            <w:pPr>
              <w:jc w:val="both"/>
              <w:rPr>
                <w:b/>
              </w:rPr>
            </w:pPr>
            <w:r w:rsidRPr="00833C56">
              <w:rPr>
                <w:b/>
              </w:rPr>
              <w:t>Effectifs et pourcentages d’hommes</w:t>
            </w:r>
          </w:p>
        </w:tc>
      </w:tr>
      <w:tr w:rsidR="00034813" w:rsidTr="0063217E">
        <w:tc>
          <w:tcPr>
            <w:tcW w:w="3964" w:type="dxa"/>
          </w:tcPr>
          <w:p w:rsidR="00034813" w:rsidRPr="00034813" w:rsidRDefault="00034813" w:rsidP="00034813">
            <w:pPr>
              <w:numPr>
                <w:ilvl w:val="3"/>
                <w:numId w:val="11"/>
              </w:numPr>
              <w:jc w:val="both"/>
              <w:rPr>
                <w:sz w:val="20"/>
                <w:szCs w:val="20"/>
              </w:rPr>
            </w:pPr>
            <w:r w:rsidRPr="00034813">
              <w:rPr>
                <w:sz w:val="20"/>
                <w:szCs w:val="20"/>
              </w:rPr>
              <w:t xml:space="preserve"> CTM </w:t>
            </w:r>
            <w:r w:rsidR="000E192D">
              <w:rPr>
                <w:sz w:val="20"/>
                <w:szCs w:val="20"/>
              </w:rPr>
              <w:t>comprenant les personnels des EPA suivants :</w:t>
            </w:r>
          </w:p>
          <w:p w:rsidR="000E192D" w:rsidRDefault="00034813" w:rsidP="000E192D">
            <w:pPr>
              <w:jc w:val="both"/>
              <w:rPr>
                <w:sz w:val="20"/>
                <w:szCs w:val="20"/>
              </w:rPr>
            </w:pPr>
            <w:r w:rsidRPr="00034813">
              <w:rPr>
                <w:sz w:val="20"/>
                <w:szCs w:val="20"/>
              </w:rPr>
              <w:t xml:space="preserve">- </w:t>
            </w:r>
            <w:r w:rsidR="000E192D" w:rsidRPr="00034813">
              <w:rPr>
                <w:sz w:val="20"/>
                <w:szCs w:val="20"/>
              </w:rPr>
              <w:t xml:space="preserve">- </w:t>
            </w:r>
            <w:r w:rsidR="000E192D">
              <w:rPr>
                <w:sz w:val="20"/>
                <w:szCs w:val="20"/>
              </w:rPr>
              <w:t>17</w:t>
            </w:r>
            <w:r w:rsidR="000E192D" w:rsidRPr="00034813">
              <w:rPr>
                <w:sz w:val="20"/>
                <w:szCs w:val="20"/>
              </w:rPr>
              <w:t xml:space="preserve"> Agences régionales de santé (ARS)  </w:t>
            </w:r>
          </w:p>
          <w:p w:rsidR="000E192D" w:rsidRDefault="000E192D" w:rsidP="000E192D">
            <w:pPr>
              <w:pStyle w:val="Paragraphedeliste"/>
              <w:jc w:val="both"/>
              <w:rPr>
                <w:sz w:val="20"/>
                <w:szCs w:val="20"/>
              </w:rPr>
            </w:pPr>
          </w:p>
          <w:p w:rsidR="000E192D" w:rsidRPr="00575603" w:rsidRDefault="000E192D" w:rsidP="000E192D">
            <w:pPr>
              <w:pStyle w:val="Paragraphedeliste"/>
              <w:numPr>
                <w:ilvl w:val="0"/>
                <w:numId w:val="17"/>
              </w:numPr>
              <w:jc w:val="both"/>
              <w:rPr>
                <w:sz w:val="20"/>
                <w:szCs w:val="20"/>
              </w:rPr>
            </w:pPr>
            <w:r w:rsidRPr="00575603">
              <w:rPr>
                <w:sz w:val="20"/>
                <w:szCs w:val="20"/>
              </w:rPr>
              <w:t>ARS Guadeloupe</w:t>
            </w:r>
          </w:p>
          <w:p w:rsidR="000E192D" w:rsidRPr="00575603" w:rsidRDefault="000E192D" w:rsidP="000E192D">
            <w:pPr>
              <w:pStyle w:val="Paragraphedeliste"/>
              <w:numPr>
                <w:ilvl w:val="0"/>
                <w:numId w:val="17"/>
              </w:numPr>
              <w:jc w:val="both"/>
              <w:rPr>
                <w:sz w:val="20"/>
                <w:szCs w:val="20"/>
              </w:rPr>
            </w:pPr>
            <w:r w:rsidRPr="00575603">
              <w:rPr>
                <w:sz w:val="20"/>
                <w:szCs w:val="20"/>
              </w:rPr>
              <w:t>ARS Bourgogne Franche Comté</w:t>
            </w:r>
          </w:p>
          <w:p w:rsidR="000E192D" w:rsidRPr="00575603" w:rsidRDefault="000E192D" w:rsidP="000E192D">
            <w:pPr>
              <w:pStyle w:val="Paragraphedeliste"/>
              <w:numPr>
                <w:ilvl w:val="0"/>
                <w:numId w:val="17"/>
              </w:numPr>
              <w:jc w:val="both"/>
              <w:rPr>
                <w:sz w:val="20"/>
                <w:szCs w:val="20"/>
              </w:rPr>
            </w:pPr>
            <w:r w:rsidRPr="00575603">
              <w:rPr>
                <w:sz w:val="20"/>
                <w:szCs w:val="20"/>
              </w:rPr>
              <w:t>ARS Auvergne Rh</w:t>
            </w:r>
            <w:r w:rsidR="00270879">
              <w:rPr>
                <w:sz w:val="20"/>
                <w:szCs w:val="20"/>
              </w:rPr>
              <w:t>ô</w:t>
            </w:r>
            <w:r w:rsidRPr="00575603">
              <w:rPr>
                <w:sz w:val="20"/>
                <w:szCs w:val="20"/>
              </w:rPr>
              <w:t>ne-Alpes</w:t>
            </w:r>
          </w:p>
          <w:p w:rsidR="000E192D" w:rsidRDefault="000E192D" w:rsidP="000E192D">
            <w:pPr>
              <w:pStyle w:val="Paragraphedeliste"/>
              <w:jc w:val="both"/>
              <w:rPr>
                <w:sz w:val="20"/>
                <w:szCs w:val="20"/>
              </w:rPr>
            </w:pPr>
          </w:p>
          <w:p w:rsidR="000E192D" w:rsidRPr="00575603" w:rsidRDefault="000E192D" w:rsidP="000E192D">
            <w:pPr>
              <w:pStyle w:val="Paragraphedeliste"/>
              <w:numPr>
                <w:ilvl w:val="0"/>
                <w:numId w:val="17"/>
              </w:numPr>
              <w:jc w:val="both"/>
              <w:rPr>
                <w:sz w:val="20"/>
                <w:szCs w:val="20"/>
              </w:rPr>
            </w:pPr>
            <w:r w:rsidRPr="00575603">
              <w:rPr>
                <w:sz w:val="20"/>
                <w:szCs w:val="20"/>
              </w:rPr>
              <w:t>ARS Bretagne</w:t>
            </w:r>
          </w:p>
          <w:p w:rsidR="000E192D" w:rsidRPr="00575603" w:rsidRDefault="000E192D" w:rsidP="000E192D">
            <w:pPr>
              <w:pStyle w:val="Paragraphedeliste"/>
              <w:numPr>
                <w:ilvl w:val="0"/>
                <w:numId w:val="17"/>
              </w:numPr>
              <w:jc w:val="both"/>
              <w:rPr>
                <w:sz w:val="20"/>
                <w:szCs w:val="20"/>
              </w:rPr>
            </w:pPr>
            <w:r w:rsidRPr="00575603">
              <w:rPr>
                <w:sz w:val="20"/>
                <w:szCs w:val="20"/>
              </w:rPr>
              <w:t>ARS Centre Val de Loire</w:t>
            </w:r>
          </w:p>
          <w:p w:rsidR="000E192D" w:rsidRPr="00575603" w:rsidRDefault="000E192D" w:rsidP="000E192D">
            <w:pPr>
              <w:pStyle w:val="Paragraphedeliste"/>
              <w:numPr>
                <w:ilvl w:val="0"/>
                <w:numId w:val="17"/>
              </w:numPr>
              <w:jc w:val="both"/>
              <w:rPr>
                <w:sz w:val="20"/>
                <w:szCs w:val="20"/>
              </w:rPr>
            </w:pPr>
            <w:r w:rsidRPr="00575603">
              <w:rPr>
                <w:sz w:val="20"/>
                <w:szCs w:val="20"/>
              </w:rPr>
              <w:t>ARS Grand Est</w:t>
            </w:r>
          </w:p>
          <w:p w:rsidR="000E192D" w:rsidRPr="00575603" w:rsidRDefault="000E192D" w:rsidP="000E192D">
            <w:pPr>
              <w:pStyle w:val="Paragraphedeliste"/>
              <w:numPr>
                <w:ilvl w:val="0"/>
                <w:numId w:val="17"/>
              </w:numPr>
              <w:jc w:val="both"/>
              <w:rPr>
                <w:sz w:val="20"/>
                <w:szCs w:val="20"/>
              </w:rPr>
            </w:pPr>
            <w:r w:rsidRPr="00575603">
              <w:rPr>
                <w:sz w:val="20"/>
                <w:szCs w:val="20"/>
              </w:rPr>
              <w:t xml:space="preserve">ARS Hauts de </w:t>
            </w:r>
            <w:r>
              <w:rPr>
                <w:sz w:val="20"/>
                <w:szCs w:val="20"/>
              </w:rPr>
              <w:t>France</w:t>
            </w:r>
          </w:p>
          <w:p w:rsidR="000E192D" w:rsidRPr="00575603" w:rsidRDefault="000E192D" w:rsidP="000E192D">
            <w:pPr>
              <w:pStyle w:val="Paragraphedeliste"/>
              <w:numPr>
                <w:ilvl w:val="0"/>
                <w:numId w:val="17"/>
              </w:numPr>
              <w:jc w:val="both"/>
              <w:rPr>
                <w:sz w:val="20"/>
                <w:szCs w:val="20"/>
              </w:rPr>
            </w:pPr>
            <w:r w:rsidRPr="00575603">
              <w:rPr>
                <w:sz w:val="20"/>
                <w:szCs w:val="20"/>
              </w:rPr>
              <w:t xml:space="preserve">ARS Ile de </w:t>
            </w:r>
            <w:r>
              <w:rPr>
                <w:sz w:val="20"/>
                <w:szCs w:val="20"/>
              </w:rPr>
              <w:t>France</w:t>
            </w:r>
          </w:p>
          <w:p w:rsidR="000E192D" w:rsidRPr="00575603" w:rsidRDefault="000E192D" w:rsidP="000E192D">
            <w:pPr>
              <w:pStyle w:val="Paragraphedeliste"/>
              <w:numPr>
                <w:ilvl w:val="0"/>
                <w:numId w:val="17"/>
              </w:numPr>
              <w:jc w:val="both"/>
              <w:rPr>
                <w:sz w:val="20"/>
                <w:szCs w:val="20"/>
              </w:rPr>
            </w:pPr>
            <w:r w:rsidRPr="00575603">
              <w:rPr>
                <w:sz w:val="20"/>
                <w:szCs w:val="20"/>
              </w:rPr>
              <w:t>ARS Normandie</w:t>
            </w:r>
          </w:p>
          <w:p w:rsidR="000E192D" w:rsidRPr="00575603" w:rsidRDefault="000E192D" w:rsidP="000E192D">
            <w:pPr>
              <w:pStyle w:val="Paragraphedeliste"/>
              <w:numPr>
                <w:ilvl w:val="0"/>
                <w:numId w:val="17"/>
              </w:numPr>
              <w:jc w:val="both"/>
              <w:rPr>
                <w:sz w:val="20"/>
                <w:szCs w:val="20"/>
              </w:rPr>
            </w:pPr>
            <w:r w:rsidRPr="00575603">
              <w:rPr>
                <w:sz w:val="20"/>
                <w:szCs w:val="20"/>
              </w:rPr>
              <w:t>ARS Nouvelle Aquitaine</w:t>
            </w:r>
          </w:p>
          <w:p w:rsidR="000E192D" w:rsidRPr="00575603" w:rsidRDefault="000E192D" w:rsidP="000E192D">
            <w:pPr>
              <w:pStyle w:val="Paragraphedeliste"/>
              <w:numPr>
                <w:ilvl w:val="0"/>
                <w:numId w:val="17"/>
              </w:numPr>
              <w:jc w:val="both"/>
              <w:rPr>
                <w:sz w:val="20"/>
                <w:szCs w:val="20"/>
              </w:rPr>
            </w:pPr>
            <w:r w:rsidRPr="00575603">
              <w:rPr>
                <w:sz w:val="20"/>
                <w:szCs w:val="20"/>
              </w:rPr>
              <w:t>ARS Occitanie</w:t>
            </w:r>
          </w:p>
          <w:p w:rsidR="000E192D" w:rsidRPr="00575603" w:rsidRDefault="000E192D" w:rsidP="000E192D">
            <w:pPr>
              <w:pStyle w:val="Paragraphedeliste"/>
              <w:numPr>
                <w:ilvl w:val="0"/>
                <w:numId w:val="17"/>
              </w:numPr>
              <w:jc w:val="both"/>
              <w:rPr>
                <w:sz w:val="20"/>
                <w:szCs w:val="20"/>
              </w:rPr>
            </w:pPr>
            <w:r w:rsidRPr="00575603">
              <w:rPr>
                <w:sz w:val="20"/>
                <w:szCs w:val="20"/>
              </w:rPr>
              <w:t>ARS Pays de la Loire</w:t>
            </w:r>
          </w:p>
          <w:p w:rsidR="000E192D" w:rsidRPr="00575603" w:rsidRDefault="000E192D" w:rsidP="000E192D">
            <w:pPr>
              <w:pStyle w:val="Paragraphedeliste"/>
              <w:numPr>
                <w:ilvl w:val="0"/>
                <w:numId w:val="17"/>
              </w:numPr>
              <w:jc w:val="both"/>
              <w:rPr>
                <w:sz w:val="20"/>
                <w:szCs w:val="20"/>
              </w:rPr>
            </w:pPr>
            <w:r w:rsidRPr="00575603">
              <w:rPr>
                <w:sz w:val="20"/>
                <w:szCs w:val="20"/>
              </w:rPr>
              <w:t>ARS PACA</w:t>
            </w:r>
          </w:p>
          <w:p w:rsidR="000E192D" w:rsidRPr="00575603" w:rsidRDefault="000E192D" w:rsidP="000E192D">
            <w:pPr>
              <w:pStyle w:val="Paragraphedeliste"/>
              <w:numPr>
                <w:ilvl w:val="0"/>
                <w:numId w:val="17"/>
              </w:numPr>
              <w:jc w:val="both"/>
              <w:rPr>
                <w:sz w:val="20"/>
                <w:szCs w:val="20"/>
              </w:rPr>
            </w:pPr>
            <w:r w:rsidRPr="00575603">
              <w:rPr>
                <w:sz w:val="20"/>
                <w:szCs w:val="20"/>
              </w:rPr>
              <w:t>ARS Martinique</w:t>
            </w:r>
          </w:p>
          <w:p w:rsidR="000E192D" w:rsidRPr="00575603" w:rsidRDefault="000E192D" w:rsidP="000E192D">
            <w:pPr>
              <w:pStyle w:val="Paragraphedeliste"/>
              <w:numPr>
                <w:ilvl w:val="0"/>
                <w:numId w:val="17"/>
              </w:numPr>
              <w:jc w:val="both"/>
              <w:rPr>
                <w:sz w:val="20"/>
                <w:szCs w:val="20"/>
              </w:rPr>
            </w:pPr>
            <w:r w:rsidRPr="00575603">
              <w:rPr>
                <w:sz w:val="20"/>
                <w:szCs w:val="20"/>
              </w:rPr>
              <w:t>ARS Guyane</w:t>
            </w:r>
          </w:p>
          <w:p w:rsidR="000E192D" w:rsidRPr="00575603" w:rsidRDefault="000E192D" w:rsidP="000E192D">
            <w:pPr>
              <w:pStyle w:val="Paragraphedeliste"/>
              <w:numPr>
                <w:ilvl w:val="0"/>
                <w:numId w:val="17"/>
              </w:numPr>
              <w:jc w:val="both"/>
              <w:rPr>
                <w:sz w:val="20"/>
                <w:szCs w:val="20"/>
              </w:rPr>
            </w:pPr>
            <w:r w:rsidRPr="00575603">
              <w:rPr>
                <w:sz w:val="20"/>
                <w:szCs w:val="20"/>
              </w:rPr>
              <w:t>ARS Océan Indien</w:t>
            </w:r>
          </w:p>
          <w:p w:rsidR="000E192D" w:rsidRDefault="000E192D" w:rsidP="000E192D">
            <w:pPr>
              <w:pStyle w:val="Paragraphedeliste"/>
              <w:numPr>
                <w:ilvl w:val="0"/>
                <w:numId w:val="17"/>
              </w:numPr>
              <w:jc w:val="both"/>
              <w:rPr>
                <w:sz w:val="20"/>
                <w:szCs w:val="20"/>
              </w:rPr>
            </w:pPr>
            <w:r w:rsidRPr="00575603">
              <w:rPr>
                <w:sz w:val="20"/>
                <w:szCs w:val="20"/>
              </w:rPr>
              <w:t>ARS Corse</w:t>
            </w:r>
          </w:p>
          <w:p w:rsidR="000E192D" w:rsidRPr="00034813" w:rsidRDefault="000E192D" w:rsidP="000E192D">
            <w:pPr>
              <w:pStyle w:val="Paragraphedeliste"/>
              <w:jc w:val="both"/>
              <w:rPr>
                <w:sz w:val="20"/>
                <w:szCs w:val="20"/>
              </w:rPr>
            </w:pPr>
          </w:p>
          <w:p w:rsidR="00034813" w:rsidRPr="00034813" w:rsidRDefault="000E192D" w:rsidP="000E192D">
            <w:pPr>
              <w:pStyle w:val="Paragraphedeliste"/>
              <w:numPr>
                <w:ilvl w:val="0"/>
                <w:numId w:val="14"/>
              </w:numPr>
              <w:jc w:val="both"/>
              <w:rPr>
                <w:sz w:val="20"/>
                <w:szCs w:val="20"/>
              </w:rPr>
            </w:pPr>
            <w:r w:rsidRPr="00034813">
              <w:rPr>
                <w:sz w:val="20"/>
                <w:szCs w:val="20"/>
              </w:rPr>
              <w:t xml:space="preserve">Fonds de financement de la CMU     </w:t>
            </w:r>
          </w:p>
        </w:tc>
        <w:tc>
          <w:tcPr>
            <w:tcW w:w="1276" w:type="dxa"/>
          </w:tcPr>
          <w:p w:rsidR="00034813" w:rsidRDefault="009A3E6B" w:rsidP="00034813">
            <w:pPr>
              <w:jc w:val="both"/>
            </w:pPr>
            <w:r>
              <w:t>9466</w:t>
            </w:r>
          </w:p>
        </w:tc>
        <w:tc>
          <w:tcPr>
            <w:tcW w:w="1276" w:type="dxa"/>
          </w:tcPr>
          <w:p w:rsidR="00034813" w:rsidRDefault="009A3E6B" w:rsidP="00034813">
            <w:pPr>
              <w:jc w:val="both"/>
            </w:pPr>
            <w:r>
              <w:t>70,16%</w:t>
            </w:r>
          </w:p>
        </w:tc>
        <w:tc>
          <w:tcPr>
            <w:tcW w:w="1273" w:type="dxa"/>
          </w:tcPr>
          <w:p w:rsidR="00034813" w:rsidRDefault="009A3E6B" w:rsidP="00034813">
            <w:pPr>
              <w:jc w:val="both"/>
            </w:pPr>
            <w:r>
              <w:t>4040</w:t>
            </w:r>
          </w:p>
        </w:tc>
        <w:tc>
          <w:tcPr>
            <w:tcW w:w="1273" w:type="dxa"/>
          </w:tcPr>
          <w:p w:rsidR="00034813" w:rsidRDefault="009A3E6B" w:rsidP="00034813">
            <w:pPr>
              <w:jc w:val="both"/>
            </w:pPr>
            <w:r>
              <w:t>29,84%</w:t>
            </w:r>
          </w:p>
        </w:tc>
      </w:tr>
      <w:tr w:rsidR="00034813" w:rsidTr="0063217E">
        <w:tc>
          <w:tcPr>
            <w:tcW w:w="3964" w:type="dxa"/>
            <w:shd w:val="clear" w:color="auto" w:fill="auto"/>
          </w:tcPr>
          <w:p w:rsidR="00034813" w:rsidRPr="00034813" w:rsidRDefault="00034813" w:rsidP="00034813">
            <w:pPr>
              <w:spacing w:before="60" w:after="60"/>
              <w:jc w:val="both"/>
              <w:rPr>
                <w:color w:val="000000"/>
                <w:sz w:val="20"/>
                <w:szCs w:val="20"/>
              </w:rPr>
            </w:pPr>
            <w:r w:rsidRPr="00034813">
              <w:rPr>
                <w:color w:val="000000"/>
                <w:sz w:val="20"/>
                <w:szCs w:val="20"/>
              </w:rPr>
              <w:t xml:space="preserve">2. Agence de la biomédecine (ABM) </w:t>
            </w:r>
            <w:r w:rsidRPr="00034813">
              <w:rPr>
                <w:i/>
                <w:color w:val="000000"/>
                <w:sz w:val="20"/>
                <w:szCs w:val="20"/>
              </w:rPr>
              <w:t xml:space="preserve">EPA  </w:t>
            </w:r>
          </w:p>
        </w:tc>
        <w:tc>
          <w:tcPr>
            <w:tcW w:w="1276" w:type="dxa"/>
          </w:tcPr>
          <w:p w:rsidR="00034813" w:rsidRDefault="009A3E6B" w:rsidP="00034813">
            <w:pPr>
              <w:jc w:val="both"/>
            </w:pPr>
            <w:r>
              <w:t>192</w:t>
            </w:r>
          </w:p>
        </w:tc>
        <w:tc>
          <w:tcPr>
            <w:tcW w:w="1276" w:type="dxa"/>
          </w:tcPr>
          <w:p w:rsidR="00034813" w:rsidRDefault="009A3E6B" w:rsidP="00034813">
            <w:pPr>
              <w:jc w:val="both"/>
            </w:pPr>
            <w:r>
              <w:t>72,18%</w:t>
            </w:r>
          </w:p>
        </w:tc>
        <w:tc>
          <w:tcPr>
            <w:tcW w:w="1273" w:type="dxa"/>
          </w:tcPr>
          <w:p w:rsidR="00034813" w:rsidRDefault="009A3E6B" w:rsidP="00034813">
            <w:pPr>
              <w:jc w:val="both"/>
            </w:pPr>
            <w:r>
              <w:t>74</w:t>
            </w:r>
          </w:p>
        </w:tc>
        <w:tc>
          <w:tcPr>
            <w:tcW w:w="1273" w:type="dxa"/>
          </w:tcPr>
          <w:p w:rsidR="00034813" w:rsidRDefault="009A3E6B" w:rsidP="00034813">
            <w:pPr>
              <w:jc w:val="both"/>
            </w:pPr>
            <w:r>
              <w:t>27,82%</w:t>
            </w:r>
          </w:p>
        </w:tc>
      </w:tr>
      <w:tr w:rsidR="00034813" w:rsidTr="0063217E">
        <w:tc>
          <w:tcPr>
            <w:tcW w:w="3964" w:type="dxa"/>
            <w:shd w:val="clear" w:color="auto" w:fill="auto"/>
          </w:tcPr>
          <w:p w:rsidR="00034813" w:rsidRPr="00034813" w:rsidRDefault="00034813" w:rsidP="00034813">
            <w:pPr>
              <w:spacing w:before="60" w:after="60"/>
              <w:jc w:val="both"/>
              <w:rPr>
                <w:color w:val="000000"/>
                <w:sz w:val="20"/>
                <w:szCs w:val="20"/>
              </w:rPr>
            </w:pPr>
            <w:r w:rsidRPr="00034813">
              <w:rPr>
                <w:color w:val="000000"/>
                <w:sz w:val="20"/>
                <w:szCs w:val="20"/>
              </w:rPr>
              <w:t>3. Agence technique de l’information sur l’hospitalisation (ATIH)</w:t>
            </w:r>
            <w:r w:rsidRPr="00034813">
              <w:rPr>
                <w:color w:val="404040"/>
                <w:sz w:val="20"/>
                <w:szCs w:val="20"/>
              </w:rPr>
              <w:t xml:space="preserve"> </w:t>
            </w:r>
            <w:r w:rsidRPr="00034813">
              <w:rPr>
                <w:i/>
                <w:color w:val="000000"/>
                <w:sz w:val="20"/>
                <w:szCs w:val="20"/>
              </w:rPr>
              <w:t xml:space="preserve">EPA   </w:t>
            </w:r>
          </w:p>
        </w:tc>
        <w:tc>
          <w:tcPr>
            <w:tcW w:w="1276" w:type="dxa"/>
          </w:tcPr>
          <w:p w:rsidR="00034813" w:rsidRDefault="009A3E6B" w:rsidP="00034813">
            <w:pPr>
              <w:jc w:val="both"/>
            </w:pPr>
            <w:r>
              <w:t>69</w:t>
            </w:r>
          </w:p>
        </w:tc>
        <w:tc>
          <w:tcPr>
            <w:tcW w:w="1276" w:type="dxa"/>
          </w:tcPr>
          <w:p w:rsidR="00034813" w:rsidRDefault="009A3E6B" w:rsidP="00034813">
            <w:pPr>
              <w:jc w:val="both"/>
            </w:pPr>
            <w:r>
              <w:t>57,98%</w:t>
            </w:r>
          </w:p>
        </w:tc>
        <w:tc>
          <w:tcPr>
            <w:tcW w:w="1273" w:type="dxa"/>
          </w:tcPr>
          <w:p w:rsidR="00034813" w:rsidRDefault="009A3E6B" w:rsidP="00034813">
            <w:pPr>
              <w:jc w:val="both"/>
            </w:pPr>
            <w:r>
              <w:t>50</w:t>
            </w:r>
          </w:p>
        </w:tc>
        <w:tc>
          <w:tcPr>
            <w:tcW w:w="1273" w:type="dxa"/>
          </w:tcPr>
          <w:p w:rsidR="00034813" w:rsidRDefault="009A3E6B" w:rsidP="00034813">
            <w:pPr>
              <w:jc w:val="both"/>
            </w:pPr>
            <w:r>
              <w:t>42,02%</w:t>
            </w:r>
          </w:p>
        </w:tc>
      </w:tr>
      <w:tr w:rsidR="00034813" w:rsidTr="0063217E">
        <w:tc>
          <w:tcPr>
            <w:tcW w:w="3964" w:type="dxa"/>
            <w:shd w:val="clear" w:color="auto" w:fill="auto"/>
          </w:tcPr>
          <w:p w:rsidR="00034813" w:rsidRPr="00034813" w:rsidRDefault="00034813" w:rsidP="00034813">
            <w:pPr>
              <w:spacing w:before="60" w:after="60"/>
              <w:jc w:val="both"/>
              <w:rPr>
                <w:color w:val="000000"/>
                <w:sz w:val="20"/>
                <w:szCs w:val="20"/>
              </w:rPr>
            </w:pPr>
            <w:r w:rsidRPr="00034813">
              <w:rPr>
                <w:color w:val="000000"/>
                <w:sz w:val="20"/>
                <w:szCs w:val="20"/>
              </w:rPr>
              <w:t xml:space="preserve">4. Centre national de gestion des praticiens hospitaliers et personnels de direction de la </w:t>
            </w:r>
            <w:r w:rsidRPr="00034813">
              <w:rPr>
                <w:color w:val="000000"/>
                <w:sz w:val="20"/>
                <w:szCs w:val="20"/>
              </w:rPr>
              <w:lastRenderedPageBreak/>
              <w:t xml:space="preserve">fonction publique hospitalière (CNGPH) </w:t>
            </w:r>
            <w:r w:rsidRPr="00034813">
              <w:rPr>
                <w:i/>
                <w:color w:val="000000"/>
                <w:sz w:val="20"/>
                <w:szCs w:val="20"/>
              </w:rPr>
              <w:t xml:space="preserve">EPA    </w:t>
            </w:r>
          </w:p>
        </w:tc>
        <w:tc>
          <w:tcPr>
            <w:tcW w:w="1276" w:type="dxa"/>
          </w:tcPr>
          <w:p w:rsidR="00034813" w:rsidRDefault="001338A9" w:rsidP="00034813">
            <w:pPr>
              <w:jc w:val="both"/>
            </w:pPr>
            <w:r>
              <w:lastRenderedPageBreak/>
              <w:t>83</w:t>
            </w:r>
          </w:p>
        </w:tc>
        <w:tc>
          <w:tcPr>
            <w:tcW w:w="1276" w:type="dxa"/>
          </w:tcPr>
          <w:p w:rsidR="00034813" w:rsidRDefault="001338A9" w:rsidP="00034813">
            <w:pPr>
              <w:jc w:val="both"/>
            </w:pPr>
            <w:r>
              <w:t>72,17%</w:t>
            </w:r>
          </w:p>
        </w:tc>
        <w:tc>
          <w:tcPr>
            <w:tcW w:w="1273" w:type="dxa"/>
          </w:tcPr>
          <w:p w:rsidR="00034813" w:rsidRDefault="001338A9" w:rsidP="00034813">
            <w:pPr>
              <w:jc w:val="both"/>
            </w:pPr>
            <w:r>
              <w:t>32</w:t>
            </w:r>
          </w:p>
        </w:tc>
        <w:tc>
          <w:tcPr>
            <w:tcW w:w="1273" w:type="dxa"/>
          </w:tcPr>
          <w:p w:rsidR="00034813" w:rsidRDefault="001338A9" w:rsidP="00034813">
            <w:pPr>
              <w:jc w:val="both"/>
            </w:pPr>
            <w:r>
              <w:t>27,83%</w:t>
            </w:r>
          </w:p>
        </w:tc>
      </w:tr>
      <w:tr w:rsidR="00034813" w:rsidTr="0063217E">
        <w:tc>
          <w:tcPr>
            <w:tcW w:w="3964" w:type="dxa"/>
            <w:shd w:val="clear" w:color="auto" w:fill="auto"/>
          </w:tcPr>
          <w:p w:rsidR="00034813" w:rsidRPr="00034813" w:rsidRDefault="00034813" w:rsidP="00034813">
            <w:pPr>
              <w:spacing w:before="60" w:after="60"/>
              <w:jc w:val="both"/>
              <w:rPr>
                <w:color w:val="000000"/>
                <w:sz w:val="20"/>
                <w:szCs w:val="20"/>
              </w:rPr>
            </w:pPr>
            <w:r w:rsidRPr="00034813">
              <w:rPr>
                <w:color w:val="000000"/>
                <w:sz w:val="20"/>
                <w:szCs w:val="20"/>
              </w:rPr>
              <w:lastRenderedPageBreak/>
              <w:t xml:space="preserve">5. Ecole des hautes études en santé publique (EHESP)  </w:t>
            </w:r>
            <w:r w:rsidRPr="00034813">
              <w:rPr>
                <w:i/>
                <w:color w:val="000000"/>
                <w:sz w:val="20"/>
                <w:szCs w:val="20"/>
              </w:rPr>
              <w:t>EPA</w:t>
            </w:r>
          </w:p>
        </w:tc>
        <w:tc>
          <w:tcPr>
            <w:tcW w:w="1276" w:type="dxa"/>
          </w:tcPr>
          <w:p w:rsidR="00034813" w:rsidRDefault="001338A9" w:rsidP="001338A9">
            <w:pPr>
              <w:jc w:val="both"/>
            </w:pPr>
            <w:r>
              <w:t>317</w:t>
            </w:r>
          </w:p>
        </w:tc>
        <w:tc>
          <w:tcPr>
            <w:tcW w:w="1276" w:type="dxa"/>
          </w:tcPr>
          <w:p w:rsidR="00034813" w:rsidRDefault="001338A9" w:rsidP="00034813">
            <w:pPr>
              <w:jc w:val="both"/>
            </w:pPr>
            <w:r>
              <w:t>68,76%</w:t>
            </w:r>
          </w:p>
        </w:tc>
        <w:tc>
          <w:tcPr>
            <w:tcW w:w="1273" w:type="dxa"/>
          </w:tcPr>
          <w:p w:rsidR="00034813" w:rsidRDefault="001338A9" w:rsidP="00034813">
            <w:pPr>
              <w:jc w:val="both"/>
            </w:pPr>
            <w:r>
              <w:t>144</w:t>
            </w:r>
          </w:p>
        </w:tc>
        <w:tc>
          <w:tcPr>
            <w:tcW w:w="1273" w:type="dxa"/>
          </w:tcPr>
          <w:p w:rsidR="00034813" w:rsidRDefault="001338A9" w:rsidP="00034813">
            <w:pPr>
              <w:jc w:val="both"/>
            </w:pPr>
            <w:r>
              <w:t>31,24%</w:t>
            </w:r>
          </w:p>
        </w:tc>
      </w:tr>
      <w:tr w:rsidR="00034813" w:rsidTr="0063217E">
        <w:tc>
          <w:tcPr>
            <w:tcW w:w="3964" w:type="dxa"/>
            <w:shd w:val="clear" w:color="auto" w:fill="auto"/>
          </w:tcPr>
          <w:p w:rsidR="00034813" w:rsidRPr="00034813" w:rsidRDefault="00034813" w:rsidP="00034813">
            <w:pPr>
              <w:spacing w:before="60" w:after="60"/>
              <w:jc w:val="both"/>
              <w:rPr>
                <w:color w:val="000000"/>
                <w:sz w:val="20"/>
                <w:szCs w:val="20"/>
              </w:rPr>
            </w:pPr>
            <w:r w:rsidRPr="00034813">
              <w:rPr>
                <w:color w:val="000000"/>
                <w:sz w:val="20"/>
                <w:szCs w:val="20"/>
              </w:rPr>
              <w:t xml:space="preserve">6. </w:t>
            </w:r>
            <w:r w:rsidR="00AE41D2" w:rsidRPr="00034813">
              <w:rPr>
                <w:color w:val="000000"/>
                <w:sz w:val="20"/>
                <w:szCs w:val="20"/>
              </w:rPr>
              <w:t xml:space="preserve">Office national d’indemnisation des accidents médicaux, des affections iatrogènes et des infections nosocomiales </w:t>
            </w:r>
            <w:r w:rsidR="00AE41D2" w:rsidRPr="00034813">
              <w:rPr>
                <w:i/>
                <w:color w:val="000000"/>
                <w:sz w:val="20"/>
                <w:szCs w:val="20"/>
              </w:rPr>
              <w:t xml:space="preserve"> </w:t>
            </w:r>
            <w:r w:rsidR="00AE41D2">
              <w:rPr>
                <w:i/>
                <w:color w:val="000000"/>
                <w:sz w:val="20"/>
                <w:szCs w:val="20"/>
              </w:rPr>
              <w:t xml:space="preserve">(ONIAM) </w:t>
            </w:r>
            <w:r w:rsidR="00AE41D2" w:rsidRPr="00034813">
              <w:rPr>
                <w:i/>
                <w:color w:val="000000"/>
                <w:sz w:val="20"/>
                <w:szCs w:val="20"/>
              </w:rPr>
              <w:t xml:space="preserve">EPA   </w:t>
            </w:r>
          </w:p>
        </w:tc>
        <w:tc>
          <w:tcPr>
            <w:tcW w:w="1276" w:type="dxa"/>
          </w:tcPr>
          <w:p w:rsidR="00034813" w:rsidRDefault="001338A9" w:rsidP="00034813">
            <w:pPr>
              <w:jc w:val="both"/>
            </w:pPr>
            <w:r>
              <w:t>86</w:t>
            </w:r>
          </w:p>
        </w:tc>
        <w:tc>
          <w:tcPr>
            <w:tcW w:w="1276" w:type="dxa"/>
          </w:tcPr>
          <w:p w:rsidR="00034813" w:rsidRDefault="001338A9" w:rsidP="00034813">
            <w:pPr>
              <w:jc w:val="both"/>
            </w:pPr>
            <w:r>
              <w:t>82,69%</w:t>
            </w:r>
          </w:p>
        </w:tc>
        <w:tc>
          <w:tcPr>
            <w:tcW w:w="1273" w:type="dxa"/>
          </w:tcPr>
          <w:p w:rsidR="00034813" w:rsidRDefault="001338A9" w:rsidP="00034813">
            <w:pPr>
              <w:jc w:val="both"/>
            </w:pPr>
            <w:r>
              <w:t>18</w:t>
            </w:r>
          </w:p>
        </w:tc>
        <w:tc>
          <w:tcPr>
            <w:tcW w:w="1273" w:type="dxa"/>
          </w:tcPr>
          <w:p w:rsidR="00034813" w:rsidRDefault="001338A9" w:rsidP="00034813">
            <w:pPr>
              <w:jc w:val="both"/>
            </w:pPr>
            <w:r>
              <w:t>17,31%</w:t>
            </w:r>
          </w:p>
        </w:tc>
      </w:tr>
      <w:tr w:rsidR="00034813" w:rsidTr="0063217E">
        <w:tc>
          <w:tcPr>
            <w:tcW w:w="3964" w:type="dxa"/>
            <w:shd w:val="clear" w:color="auto" w:fill="auto"/>
          </w:tcPr>
          <w:p w:rsidR="00034813" w:rsidRPr="00034813" w:rsidRDefault="00034813" w:rsidP="00034813">
            <w:pPr>
              <w:spacing w:before="60" w:after="60"/>
              <w:jc w:val="both"/>
              <w:rPr>
                <w:color w:val="000000"/>
                <w:sz w:val="20"/>
                <w:szCs w:val="20"/>
              </w:rPr>
            </w:pPr>
            <w:r w:rsidRPr="00034813">
              <w:rPr>
                <w:color w:val="000000"/>
                <w:sz w:val="20"/>
                <w:szCs w:val="20"/>
              </w:rPr>
              <w:t xml:space="preserve">7. </w:t>
            </w:r>
            <w:r w:rsidR="00AE41D2" w:rsidRPr="00034813">
              <w:rPr>
                <w:color w:val="000000"/>
                <w:sz w:val="20"/>
                <w:szCs w:val="20"/>
              </w:rPr>
              <w:t xml:space="preserve">Fonds d’indemnisation des victimes de l’amiante (FIVA) </w:t>
            </w:r>
            <w:r w:rsidR="00AE41D2" w:rsidRPr="00034813">
              <w:rPr>
                <w:i/>
                <w:color w:val="000000"/>
                <w:sz w:val="20"/>
                <w:szCs w:val="20"/>
              </w:rPr>
              <w:t xml:space="preserve">EPA  </w:t>
            </w:r>
          </w:p>
        </w:tc>
        <w:tc>
          <w:tcPr>
            <w:tcW w:w="1276" w:type="dxa"/>
          </w:tcPr>
          <w:p w:rsidR="00034813" w:rsidRDefault="001338A9" w:rsidP="00034813">
            <w:pPr>
              <w:jc w:val="both"/>
            </w:pPr>
            <w:r>
              <w:t>51</w:t>
            </w:r>
          </w:p>
        </w:tc>
        <w:tc>
          <w:tcPr>
            <w:tcW w:w="1276" w:type="dxa"/>
          </w:tcPr>
          <w:p w:rsidR="00034813" w:rsidRDefault="00034813" w:rsidP="00034813">
            <w:pPr>
              <w:jc w:val="both"/>
            </w:pPr>
          </w:p>
        </w:tc>
        <w:tc>
          <w:tcPr>
            <w:tcW w:w="1273" w:type="dxa"/>
          </w:tcPr>
          <w:p w:rsidR="00034813" w:rsidRDefault="001338A9" w:rsidP="00034813">
            <w:pPr>
              <w:jc w:val="both"/>
            </w:pPr>
            <w:r>
              <w:t>17</w:t>
            </w:r>
          </w:p>
        </w:tc>
        <w:tc>
          <w:tcPr>
            <w:tcW w:w="1273" w:type="dxa"/>
          </w:tcPr>
          <w:p w:rsidR="00034813" w:rsidRDefault="00034813" w:rsidP="00034813">
            <w:pPr>
              <w:jc w:val="both"/>
            </w:pPr>
          </w:p>
        </w:tc>
      </w:tr>
      <w:tr w:rsidR="00034813" w:rsidTr="0063217E">
        <w:tc>
          <w:tcPr>
            <w:tcW w:w="3964" w:type="dxa"/>
            <w:shd w:val="clear" w:color="auto" w:fill="auto"/>
          </w:tcPr>
          <w:p w:rsidR="00034813" w:rsidRPr="00034813" w:rsidRDefault="00034813" w:rsidP="00034813">
            <w:pPr>
              <w:spacing w:before="60" w:after="60"/>
              <w:jc w:val="both"/>
              <w:rPr>
                <w:color w:val="000000"/>
                <w:sz w:val="20"/>
                <w:szCs w:val="20"/>
              </w:rPr>
            </w:pPr>
            <w:r w:rsidRPr="00034813">
              <w:rPr>
                <w:color w:val="000000"/>
                <w:sz w:val="20"/>
                <w:szCs w:val="20"/>
              </w:rPr>
              <w:t xml:space="preserve">8. </w:t>
            </w:r>
            <w:r w:rsidR="00AE41D2" w:rsidRPr="00034813">
              <w:rPr>
                <w:color w:val="000000"/>
                <w:sz w:val="20"/>
                <w:szCs w:val="20"/>
              </w:rPr>
              <w:t xml:space="preserve">Institut national des jeunes aveugles de Paris (INJA) </w:t>
            </w:r>
            <w:r w:rsidR="00AE41D2" w:rsidRPr="00034813">
              <w:rPr>
                <w:i/>
                <w:color w:val="000000"/>
                <w:sz w:val="20"/>
                <w:szCs w:val="20"/>
              </w:rPr>
              <w:t xml:space="preserve">EPA   </w:t>
            </w:r>
          </w:p>
        </w:tc>
        <w:tc>
          <w:tcPr>
            <w:tcW w:w="1276" w:type="dxa"/>
          </w:tcPr>
          <w:p w:rsidR="00034813" w:rsidRDefault="001338A9" w:rsidP="00034813">
            <w:pPr>
              <w:jc w:val="both"/>
            </w:pPr>
            <w:r>
              <w:t>131</w:t>
            </w:r>
          </w:p>
        </w:tc>
        <w:tc>
          <w:tcPr>
            <w:tcW w:w="1276" w:type="dxa"/>
          </w:tcPr>
          <w:p w:rsidR="00034813" w:rsidRDefault="001338A9" w:rsidP="00034813">
            <w:pPr>
              <w:jc w:val="both"/>
            </w:pPr>
            <w:r>
              <w:t>60,93%</w:t>
            </w:r>
          </w:p>
        </w:tc>
        <w:tc>
          <w:tcPr>
            <w:tcW w:w="1273" w:type="dxa"/>
          </w:tcPr>
          <w:p w:rsidR="00034813" w:rsidRDefault="001338A9" w:rsidP="00034813">
            <w:pPr>
              <w:jc w:val="both"/>
            </w:pPr>
            <w:r>
              <w:t>84</w:t>
            </w:r>
          </w:p>
        </w:tc>
        <w:tc>
          <w:tcPr>
            <w:tcW w:w="1273" w:type="dxa"/>
          </w:tcPr>
          <w:p w:rsidR="00034813" w:rsidRDefault="001338A9" w:rsidP="00034813">
            <w:pPr>
              <w:jc w:val="both"/>
            </w:pPr>
            <w:r>
              <w:t>39,07%</w:t>
            </w:r>
          </w:p>
        </w:tc>
      </w:tr>
      <w:tr w:rsidR="00034813" w:rsidTr="0063217E">
        <w:tc>
          <w:tcPr>
            <w:tcW w:w="3964" w:type="dxa"/>
            <w:shd w:val="clear" w:color="auto" w:fill="auto"/>
          </w:tcPr>
          <w:p w:rsidR="00034813" w:rsidRPr="00034813" w:rsidRDefault="00034813" w:rsidP="00034813">
            <w:pPr>
              <w:spacing w:before="60" w:after="60"/>
              <w:jc w:val="both"/>
              <w:rPr>
                <w:color w:val="000000"/>
                <w:sz w:val="20"/>
                <w:szCs w:val="20"/>
              </w:rPr>
            </w:pPr>
            <w:r w:rsidRPr="00034813">
              <w:rPr>
                <w:color w:val="000000"/>
                <w:sz w:val="20"/>
                <w:szCs w:val="20"/>
              </w:rPr>
              <w:t xml:space="preserve">9. </w:t>
            </w:r>
            <w:r w:rsidR="00AE41D2" w:rsidRPr="00034813">
              <w:rPr>
                <w:color w:val="000000"/>
                <w:sz w:val="20"/>
                <w:szCs w:val="20"/>
              </w:rPr>
              <w:t xml:space="preserve">Institut national des jeunes sourds de Bordeaux (INJSB) </w:t>
            </w:r>
            <w:r w:rsidR="00AE41D2" w:rsidRPr="00034813">
              <w:rPr>
                <w:i/>
                <w:color w:val="000000"/>
                <w:sz w:val="20"/>
                <w:szCs w:val="20"/>
              </w:rPr>
              <w:t xml:space="preserve">EPA  </w:t>
            </w:r>
          </w:p>
        </w:tc>
        <w:tc>
          <w:tcPr>
            <w:tcW w:w="1276" w:type="dxa"/>
          </w:tcPr>
          <w:p w:rsidR="00034813" w:rsidRDefault="001338A9" w:rsidP="00034813">
            <w:pPr>
              <w:jc w:val="both"/>
            </w:pPr>
            <w:r>
              <w:t>95</w:t>
            </w:r>
          </w:p>
        </w:tc>
        <w:tc>
          <w:tcPr>
            <w:tcW w:w="1276" w:type="dxa"/>
          </w:tcPr>
          <w:p w:rsidR="00034813" w:rsidRDefault="001338A9" w:rsidP="00034813">
            <w:pPr>
              <w:jc w:val="both"/>
            </w:pPr>
            <w:r>
              <w:t>76,00%</w:t>
            </w:r>
          </w:p>
        </w:tc>
        <w:tc>
          <w:tcPr>
            <w:tcW w:w="1273" w:type="dxa"/>
          </w:tcPr>
          <w:p w:rsidR="00034813" w:rsidRDefault="00B37BCD" w:rsidP="00034813">
            <w:pPr>
              <w:jc w:val="both"/>
            </w:pPr>
            <w:r>
              <w:t>30</w:t>
            </w:r>
          </w:p>
        </w:tc>
        <w:tc>
          <w:tcPr>
            <w:tcW w:w="1273" w:type="dxa"/>
          </w:tcPr>
          <w:p w:rsidR="00034813" w:rsidRDefault="00B37BCD" w:rsidP="00034813">
            <w:pPr>
              <w:jc w:val="both"/>
            </w:pPr>
            <w:r>
              <w:t>24,00%</w:t>
            </w:r>
          </w:p>
        </w:tc>
      </w:tr>
      <w:tr w:rsidR="00034813" w:rsidTr="0063217E">
        <w:tc>
          <w:tcPr>
            <w:tcW w:w="3964" w:type="dxa"/>
            <w:shd w:val="clear" w:color="auto" w:fill="auto"/>
          </w:tcPr>
          <w:p w:rsidR="00034813" w:rsidRPr="00034813" w:rsidRDefault="00034813" w:rsidP="00034813">
            <w:pPr>
              <w:spacing w:before="60" w:after="60"/>
              <w:jc w:val="both"/>
              <w:rPr>
                <w:color w:val="000000"/>
                <w:sz w:val="20"/>
                <w:szCs w:val="20"/>
              </w:rPr>
            </w:pPr>
            <w:r w:rsidRPr="00034813">
              <w:rPr>
                <w:color w:val="000000"/>
                <w:sz w:val="20"/>
                <w:szCs w:val="20"/>
              </w:rPr>
              <w:t xml:space="preserve">10. </w:t>
            </w:r>
            <w:r w:rsidR="00AE41D2" w:rsidRPr="00034813">
              <w:rPr>
                <w:color w:val="000000"/>
                <w:sz w:val="20"/>
                <w:szCs w:val="20"/>
              </w:rPr>
              <w:t xml:space="preserve">Institut national des jeunes sourds de Chambéry (INJSC) </w:t>
            </w:r>
            <w:r w:rsidR="00AE41D2" w:rsidRPr="00034813">
              <w:rPr>
                <w:i/>
                <w:color w:val="000000"/>
                <w:sz w:val="20"/>
                <w:szCs w:val="20"/>
              </w:rPr>
              <w:t xml:space="preserve">EPA  </w:t>
            </w:r>
          </w:p>
        </w:tc>
        <w:tc>
          <w:tcPr>
            <w:tcW w:w="1276" w:type="dxa"/>
          </w:tcPr>
          <w:p w:rsidR="00034813" w:rsidRDefault="00B37BCD" w:rsidP="00034813">
            <w:pPr>
              <w:jc w:val="both"/>
            </w:pPr>
            <w:r>
              <w:t>177</w:t>
            </w:r>
          </w:p>
        </w:tc>
        <w:tc>
          <w:tcPr>
            <w:tcW w:w="1276" w:type="dxa"/>
          </w:tcPr>
          <w:p w:rsidR="00034813" w:rsidRDefault="00B37BCD" w:rsidP="00034813">
            <w:pPr>
              <w:jc w:val="both"/>
            </w:pPr>
            <w:r>
              <w:t>74,37%</w:t>
            </w:r>
          </w:p>
        </w:tc>
        <w:tc>
          <w:tcPr>
            <w:tcW w:w="1273" w:type="dxa"/>
          </w:tcPr>
          <w:p w:rsidR="00034813" w:rsidRDefault="00B37BCD" w:rsidP="00034813">
            <w:pPr>
              <w:jc w:val="both"/>
            </w:pPr>
            <w:r>
              <w:t>61</w:t>
            </w:r>
          </w:p>
        </w:tc>
        <w:tc>
          <w:tcPr>
            <w:tcW w:w="1273" w:type="dxa"/>
          </w:tcPr>
          <w:p w:rsidR="00034813" w:rsidRDefault="00B37BCD" w:rsidP="00034813">
            <w:pPr>
              <w:jc w:val="both"/>
            </w:pPr>
            <w:r>
              <w:t>25,63%</w:t>
            </w:r>
          </w:p>
        </w:tc>
      </w:tr>
      <w:tr w:rsidR="00034813" w:rsidTr="0063217E">
        <w:tc>
          <w:tcPr>
            <w:tcW w:w="3964" w:type="dxa"/>
            <w:shd w:val="clear" w:color="auto" w:fill="auto"/>
          </w:tcPr>
          <w:p w:rsidR="00034813" w:rsidRPr="00034813" w:rsidRDefault="00034813" w:rsidP="00034813">
            <w:pPr>
              <w:spacing w:before="60" w:after="60"/>
              <w:jc w:val="both"/>
              <w:rPr>
                <w:color w:val="000000"/>
                <w:sz w:val="20"/>
                <w:szCs w:val="20"/>
              </w:rPr>
            </w:pPr>
            <w:r w:rsidRPr="00034813">
              <w:rPr>
                <w:color w:val="000000"/>
                <w:sz w:val="20"/>
                <w:szCs w:val="20"/>
              </w:rPr>
              <w:t xml:space="preserve">11. </w:t>
            </w:r>
            <w:r w:rsidR="00AE41D2" w:rsidRPr="00034813">
              <w:rPr>
                <w:color w:val="000000"/>
                <w:sz w:val="20"/>
                <w:szCs w:val="20"/>
              </w:rPr>
              <w:t xml:space="preserve">Institut national des jeunes sourds de Metz (INJSM) </w:t>
            </w:r>
            <w:r w:rsidR="00AE41D2" w:rsidRPr="00034813">
              <w:rPr>
                <w:i/>
                <w:color w:val="000000"/>
                <w:sz w:val="20"/>
                <w:szCs w:val="20"/>
              </w:rPr>
              <w:t xml:space="preserve">EPA   </w:t>
            </w:r>
          </w:p>
        </w:tc>
        <w:tc>
          <w:tcPr>
            <w:tcW w:w="1276" w:type="dxa"/>
          </w:tcPr>
          <w:p w:rsidR="00034813" w:rsidRDefault="00B37BCD" w:rsidP="00034813">
            <w:pPr>
              <w:jc w:val="both"/>
            </w:pPr>
            <w:r>
              <w:t>89</w:t>
            </w:r>
          </w:p>
        </w:tc>
        <w:tc>
          <w:tcPr>
            <w:tcW w:w="1276" w:type="dxa"/>
          </w:tcPr>
          <w:p w:rsidR="00034813" w:rsidRDefault="00B37BCD" w:rsidP="00034813">
            <w:pPr>
              <w:jc w:val="both"/>
            </w:pPr>
            <w:r>
              <w:t>68,99%</w:t>
            </w:r>
          </w:p>
        </w:tc>
        <w:tc>
          <w:tcPr>
            <w:tcW w:w="1273" w:type="dxa"/>
          </w:tcPr>
          <w:p w:rsidR="00034813" w:rsidRDefault="00B37BCD" w:rsidP="00B37BCD">
            <w:pPr>
              <w:jc w:val="both"/>
            </w:pPr>
            <w:r>
              <w:t>40</w:t>
            </w:r>
          </w:p>
        </w:tc>
        <w:tc>
          <w:tcPr>
            <w:tcW w:w="1273" w:type="dxa"/>
          </w:tcPr>
          <w:p w:rsidR="00034813" w:rsidRDefault="00B37BCD" w:rsidP="00034813">
            <w:pPr>
              <w:jc w:val="both"/>
            </w:pPr>
            <w:r>
              <w:t>31,01%</w:t>
            </w:r>
          </w:p>
        </w:tc>
      </w:tr>
      <w:tr w:rsidR="00034813" w:rsidTr="0063217E">
        <w:tc>
          <w:tcPr>
            <w:tcW w:w="3964" w:type="dxa"/>
            <w:shd w:val="clear" w:color="auto" w:fill="auto"/>
          </w:tcPr>
          <w:p w:rsidR="00034813" w:rsidRPr="00034813" w:rsidRDefault="00034813" w:rsidP="00034813">
            <w:pPr>
              <w:spacing w:before="60" w:after="60"/>
              <w:jc w:val="both"/>
              <w:rPr>
                <w:color w:val="000000"/>
                <w:sz w:val="20"/>
                <w:szCs w:val="20"/>
              </w:rPr>
            </w:pPr>
            <w:r w:rsidRPr="00034813">
              <w:rPr>
                <w:color w:val="000000"/>
                <w:sz w:val="20"/>
                <w:szCs w:val="20"/>
              </w:rPr>
              <w:t xml:space="preserve">12. </w:t>
            </w:r>
            <w:r w:rsidR="00AE41D2" w:rsidRPr="00034813">
              <w:rPr>
                <w:color w:val="000000"/>
                <w:sz w:val="20"/>
                <w:szCs w:val="20"/>
              </w:rPr>
              <w:t xml:space="preserve">Institut national des jeunes sourds de Paris (INJSP) </w:t>
            </w:r>
            <w:r w:rsidR="00AE41D2" w:rsidRPr="00034813">
              <w:rPr>
                <w:i/>
                <w:color w:val="000000"/>
                <w:sz w:val="20"/>
                <w:szCs w:val="20"/>
              </w:rPr>
              <w:t xml:space="preserve">EPA  </w:t>
            </w:r>
          </w:p>
        </w:tc>
        <w:tc>
          <w:tcPr>
            <w:tcW w:w="1276" w:type="dxa"/>
          </w:tcPr>
          <w:p w:rsidR="00034813" w:rsidRDefault="0021019A" w:rsidP="00034813">
            <w:pPr>
              <w:jc w:val="both"/>
            </w:pPr>
            <w:r>
              <w:t>170</w:t>
            </w:r>
          </w:p>
        </w:tc>
        <w:tc>
          <w:tcPr>
            <w:tcW w:w="1276" w:type="dxa"/>
          </w:tcPr>
          <w:p w:rsidR="00034813" w:rsidRDefault="0021019A" w:rsidP="00034813">
            <w:pPr>
              <w:jc w:val="both"/>
            </w:pPr>
            <w:r>
              <w:t>72,03%</w:t>
            </w:r>
          </w:p>
        </w:tc>
        <w:tc>
          <w:tcPr>
            <w:tcW w:w="1273" w:type="dxa"/>
          </w:tcPr>
          <w:p w:rsidR="00034813" w:rsidRDefault="0021019A" w:rsidP="00034813">
            <w:pPr>
              <w:jc w:val="both"/>
            </w:pPr>
            <w:r>
              <w:t>66</w:t>
            </w:r>
          </w:p>
        </w:tc>
        <w:tc>
          <w:tcPr>
            <w:tcW w:w="1273" w:type="dxa"/>
          </w:tcPr>
          <w:p w:rsidR="00034813" w:rsidRDefault="0021019A" w:rsidP="00034813">
            <w:pPr>
              <w:jc w:val="both"/>
            </w:pPr>
            <w:r>
              <w:t>27,97%</w:t>
            </w:r>
          </w:p>
        </w:tc>
      </w:tr>
      <w:tr w:rsidR="00034813" w:rsidTr="0063217E">
        <w:tc>
          <w:tcPr>
            <w:tcW w:w="3964" w:type="dxa"/>
            <w:shd w:val="clear" w:color="auto" w:fill="auto"/>
          </w:tcPr>
          <w:p w:rsidR="00034813" w:rsidRPr="00034813" w:rsidRDefault="00034813" w:rsidP="00DD0011">
            <w:pPr>
              <w:spacing w:before="60" w:after="60"/>
              <w:jc w:val="both"/>
              <w:rPr>
                <w:color w:val="000000"/>
                <w:sz w:val="20"/>
                <w:szCs w:val="20"/>
              </w:rPr>
            </w:pPr>
            <w:r w:rsidRPr="00034813">
              <w:rPr>
                <w:color w:val="000000"/>
                <w:sz w:val="20"/>
                <w:szCs w:val="20"/>
              </w:rPr>
              <w:t xml:space="preserve">13. </w:t>
            </w:r>
            <w:r w:rsidR="00AE41D2" w:rsidRPr="00034813">
              <w:rPr>
                <w:color w:val="000000"/>
                <w:sz w:val="20"/>
                <w:szCs w:val="20"/>
              </w:rPr>
              <w:t>Agence nationale de sécurité du médicament et des produits de santé (ANSM)</w:t>
            </w:r>
            <w:r w:rsidR="00AE41D2" w:rsidRPr="00034813">
              <w:rPr>
                <w:i/>
                <w:color w:val="000000"/>
                <w:sz w:val="20"/>
                <w:szCs w:val="20"/>
              </w:rPr>
              <w:t xml:space="preserve"> EPA</w:t>
            </w:r>
          </w:p>
        </w:tc>
        <w:tc>
          <w:tcPr>
            <w:tcW w:w="1276" w:type="dxa"/>
          </w:tcPr>
          <w:p w:rsidR="00034813" w:rsidRDefault="0021019A" w:rsidP="00034813">
            <w:pPr>
              <w:jc w:val="both"/>
            </w:pPr>
            <w:r>
              <w:t>747</w:t>
            </w:r>
          </w:p>
        </w:tc>
        <w:tc>
          <w:tcPr>
            <w:tcW w:w="1276" w:type="dxa"/>
          </w:tcPr>
          <w:p w:rsidR="00034813" w:rsidRDefault="0021019A" w:rsidP="00034813">
            <w:pPr>
              <w:jc w:val="both"/>
            </w:pPr>
            <w:r>
              <w:t>72,03%</w:t>
            </w:r>
          </w:p>
        </w:tc>
        <w:tc>
          <w:tcPr>
            <w:tcW w:w="1273" w:type="dxa"/>
          </w:tcPr>
          <w:p w:rsidR="00034813" w:rsidRDefault="0021019A" w:rsidP="00034813">
            <w:pPr>
              <w:jc w:val="both"/>
            </w:pPr>
            <w:r>
              <w:t>279</w:t>
            </w:r>
          </w:p>
        </w:tc>
        <w:tc>
          <w:tcPr>
            <w:tcW w:w="1273" w:type="dxa"/>
          </w:tcPr>
          <w:p w:rsidR="00034813" w:rsidRDefault="0021019A" w:rsidP="00034813">
            <w:pPr>
              <w:jc w:val="both"/>
            </w:pPr>
            <w:r>
              <w:t>27,97%</w:t>
            </w:r>
          </w:p>
        </w:tc>
      </w:tr>
      <w:tr w:rsidR="00AE41D2" w:rsidTr="0063217E">
        <w:tc>
          <w:tcPr>
            <w:tcW w:w="3964" w:type="dxa"/>
            <w:shd w:val="clear" w:color="auto" w:fill="auto"/>
          </w:tcPr>
          <w:p w:rsidR="00AE41D2" w:rsidRPr="00034813" w:rsidRDefault="00AE41D2" w:rsidP="00AE41D2">
            <w:pPr>
              <w:spacing w:before="60" w:after="60"/>
              <w:jc w:val="both"/>
              <w:rPr>
                <w:color w:val="000000"/>
                <w:sz w:val="20"/>
                <w:szCs w:val="20"/>
              </w:rPr>
            </w:pPr>
            <w:r>
              <w:rPr>
                <w:color w:val="000000"/>
                <w:sz w:val="20"/>
                <w:szCs w:val="20"/>
              </w:rPr>
              <w:t>14</w:t>
            </w:r>
            <w:r w:rsidRPr="00034813">
              <w:rPr>
                <w:color w:val="000000"/>
                <w:sz w:val="20"/>
                <w:szCs w:val="20"/>
              </w:rPr>
              <w:t xml:space="preserve">. Centre des liaisons européennes et internationales de sécurité sociale (CLEISS) </w:t>
            </w:r>
            <w:r w:rsidRPr="00034813">
              <w:rPr>
                <w:i/>
                <w:color w:val="000000"/>
                <w:sz w:val="20"/>
                <w:szCs w:val="20"/>
              </w:rPr>
              <w:t>EPA</w:t>
            </w:r>
            <w:r w:rsidRPr="00034813">
              <w:rPr>
                <w:color w:val="000000"/>
                <w:sz w:val="20"/>
                <w:szCs w:val="20"/>
              </w:rPr>
              <w:t xml:space="preserve">  </w:t>
            </w:r>
            <w:r w:rsidRPr="00034813">
              <w:rPr>
                <w:smallCaps/>
                <w:color w:val="000000"/>
                <w:sz w:val="20"/>
                <w:szCs w:val="20"/>
              </w:rPr>
              <w:tab/>
            </w:r>
          </w:p>
        </w:tc>
        <w:tc>
          <w:tcPr>
            <w:tcW w:w="1276" w:type="dxa"/>
          </w:tcPr>
          <w:p w:rsidR="00AE41D2" w:rsidRDefault="0021019A" w:rsidP="00034813">
            <w:pPr>
              <w:jc w:val="both"/>
            </w:pPr>
            <w:r>
              <w:t>43</w:t>
            </w:r>
          </w:p>
        </w:tc>
        <w:tc>
          <w:tcPr>
            <w:tcW w:w="1276" w:type="dxa"/>
          </w:tcPr>
          <w:p w:rsidR="00AE41D2" w:rsidRDefault="00D64696" w:rsidP="00034813">
            <w:pPr>
              <w:jc w:val="both"/>
            </w:pPr>
            <w:r>
              <w:t>71,66%</w:t>
            </w:r>
          </w:p>
        </w:tc>
        <w:tc>
          <w:tcPr>
            <w:tcW w:w="1273" w:type="dxa"/>
          </w:tcPr>
          <w:p w:rsidR="00AE41D2" w:rsidRDefault="0021019A" w:rsidP="00034813">
            <w:pPr>
              <w:jc w:val="both"/>
            </w:pPr>
            <w:r>
              <w:t>17</w:t>
            </w:r>
          </w:p>
        </w:tc>
        <w:tc>
          <w:tcPr>
            <w:tcW w:w="1273" w:type="dxa"/>
          </w:tcPr>
          <w:p w:rsidR="00AE41D2" w:rsidRDefault="00D64696" w:rsidP="00034813">
            <w:pPr>
              <w:jc w:val="both"/>
            </w:pPr>
            <w:r>
              <w:t>28,33%</w:t>
            </w:r>
          </w:p>
        </w:tc>
      </w:tr>
      <w:tr w:rsidR="00034813" w:rsidTr="0063217E">
        <w:tc>
          <w:tcPr>
            <w:tcW w:w="3964" w:type="dxa"/>
            <w:shd w:val="clear" w:color="auto" w:fill="auto"/>
          </w:tcPr>
          <w:p w:rsidR="00034813" w:rsidRPr="00034813" w:rsidRDefault="00034813" w:rsidP="00AE41D2">
            <w:pPr>
              <w:spacing w:before="60" w:after="60"/>
              <w:jc w:val="both"/>
              <w:rPr>
                <w:color w:val="000000"/>
                <w:sz w:val="20"/>
                <w:szCs w:val="20"/>
              </w:rPr>
            </w:pPr>
            <w:r w:rsidRPr="00034813">
              <w:rPr>
                <w:color w:val="000000"/>
                <w:sz w:val="20"/>
                <w:szCs w:val="20"/>
              </w:rPr>
              <w:t>1</w:t>
            </w:r>
            <w:r w:rsidR="00AE41D2">
              <w:rPr>
                <w:color w:val="000000"/>
                <w:sz w:val="20"/>
                <w:szCs w:val="20"/>
              </w:rPr>
              <w:t>5</w:t>
            </w:r>
            <w:r w:rsidRPr="00034813">
              <w:rPr>
                <w:color w:val="000000"/>
                <w:sz w:val="20"/>
                <w:szCs w:val="20"/>
              </w:rPr>
              <w:t xml:space="preserve">. </w:t>
            </w:r>
            <w:r w:rsidR="00AE41D2" w:rsidRPr="00034813">
              <w:rPr>
                <w:color w:val="000000"/>
                <w:sz w:val="20"/>
                <w:szCs w:val="20"/>
              </w:rPr>
              <w:t xml:space="preserve">Caisse nationale de solidarité pour l’autonomie (CNSA) </w:t>
            </w:r>
            <w:r w:rsidR="00AE41D2" w:rsidRPr="00034813">
              <w:rPr>
                <w:i/>
                <w:color w:val="000000"/>
                <w:sz w:val="20"/>
                <w:szCs w:val="20"/>
              </w:rPr>
              <w:t>EPA</w:t>
            </w:r>
          </w:p>
        </w:tc>
        <w:tc>
          <w:tcPr>
            <w:tcW w:w="1276" w:type="dxa"/>
          </w:tcPr>
          <w:p w:rsidR="00034813" w:rsidRDefault="0021019A" w:rsidP="00034813">
            <w:pPr>
              <w:jc w:val="both"/>
            </w:pPr>
            <w:r>
              <w:t>82</w:t>
            </w:r>
          </w:p>
        </w:tc>
        <w:tc>
          <w:tcPr>
            <w:tcW w:w="1276" w:type="dxa"/>
          </w:tcPr>
          <w:p w:rsidR="00034813" w:rsidRDefault="0021019A" w:rsidP="00034813">
            <w:pPr>
              <w:jc w:val="both"/>
            </w:pPr>
            <w:r>
              <w:t>68,34%</w:t>
            </w:r>
          </w:p>
        </w:tc>
        <w:tc>
          <w:tcPr>
            <w:tcW w:w="1273" w:type="dxa"/>
          </w:tcPr>
          <w:p w:rsidR="00034813" w:rsidRDefault="0021019A" w:rsidP="0021019A">
            <w:pPr>
              <w:jc w:val="both"/>
            </w:pPr>
            <w:r>
              <w:t>38</w:t>
            </w:r>
          </w:p>
        </w:tc>
        <w:tc>
          <w:tcPr>
            <w:tcW w:w="1273" w:type="dxa"/>
          </w:tcPr>
          <w:p w:rsidR="00034813" w:rsidRDefault="0021019A" w:rsidP="0021019A">
            <w:pPr>
              <w:jc w:val="both"/>
            </w:pPr>
            <w:r>
              <w:t>31,66%</w:t>
            </w:r>
          </w:p>
        </w:tc>
      </w:tr>
      <w:tr w:rsidR="00034813" w:rsidTr="0063217E">
        <w:tc>
          <w:tcPr>
            <w:tcW w:w="3964" w:type="dxa"/>
            <w:shd w:val="clear" w:color="auto" w:fill="auto"/>
          </w:tcPr>
          <w:p w:rsidR="00034813" w:rsidRPr="00034813" w:rsidRDefault="00034813" w:rsidP="00AE41D2">
            <w:pPr>
              <w:spacing w:before="60" w:after="60"/>
              <w:jc w:val="both"/>
              <w:rPr>
                <w:color w:val="000000"/>
                <w:sz w:val="20"/>
                <w:szCs w:val="20"/>
              </w:rPr>
            </w:pPr>
            <w:r w:rsidRPr="00034813">
              <w:rPr>
                <w:color w:val="000000"/>
                <w:sz w:val="20"/>
                <w:szCs w:val="20"/>
              </w:rPr>
              <w:t>1</w:t>
            </w:r>
            <w:r w:rsidR="00AE41D2">
              <w:rPr>
                <w:color w:val="000000"/>
                <w:sz w:val="20"/>
                <w:szCs w:val="20"/>
              </w:rPr>
              <w:t>6</w:t>
            </w:r>
            <w:r w:rsidRPr="00034813">
              <w:rPr>
                <w:color w:val="000000"/>
                <w:sz w:val="20"/>
                <w:szCs w:val="20"/>
              </w:rPr>
              <w:t xml:space="preserve">. </w:t>
            </w:r>
            <w:r w:rsidR="00AE41D2">
              <w:rPr>
                <w:color w:val="000000"/>
                <w:sz w:val="20"/>
                <w:szCs w:val="20"/>
              </w:rPr>
              <w:t xml:space="preserve">Agence nationale de santé publique (ANSP) </w:t>
            </w:r>
            <w:r w:rsidR="00AE41D2" w:rsidRPr="00694037">
              <w:rPr>
                <w:i/>
                <w:color w:val="000000"/>
                <w:sz w:val="20"/>
                <w:szCs w:val="20"/>
              </w:rPr>
              <w:t>EPA</w:t>
            </w:r>
          </w:p>
        </w:tc>
        <w:tc>
          <w:tcPr>
            <w:tcW w:w="1276" w:type="dxa"/>
          </w:tcPr>
          <w:p w:rsidR="00034813" w:rsidRDefault="0021019A" w:rsidP="00034813">
            <w:pPr>
              <w:jc w:val="both"/>
            </w:pPr>
            <w:r>
              <w:t>461</w:t>
            </w:r>
          </w:p>
        </w:tc>
        <w:tc>
          <w:tcPr>
            <w:tcW w:w="1276" w:type="dxa"/>
          </w:tcPr>
          <w:p w:rsidR="00034813" w:rsidRDefault="0021019A" w:rsidP="00034813">
            <w:pPr>
              <w:jc w:val="both"/>
            </w:pPr>
            <w:r>
              <w:t>71,47%</w:t>
            </w:r>
          </w:p>
        </w:tc>
        <w:tc>
          <w:tcPr>
            <w:tcW w:w="1273" w:type="dxa"/>
          </w:tcPr>
          <w:p w:rsidR="00034813" w:rsidRDefault="0021019A" w:rsidP="00034813">
            <w:pPr>
              <w:jc w:val="both"/>
            </w:pPr>
            <w:r>
              <w:t>184</w:t>
            </w:r>
          </w:p>
        </w:tc>
        <w:tc>
          <w:tcPr>
            <w:tcW w:w="1273" w:type="dxa"/>
          </w:tcPr>
          <w:p w:rsidR="00034813" w:rsidRDefault="0021019A" w:rsidP="00034813">
            <w:pPr>
              <w:jc w:val="both"/>
            </w:pPr>
            <w:r>
              <w:t>28,53%</w:t>
            </w:r>
          </w:p>
        </w:tc>
      </w:tr>
    </w:tbl>
    <w:p w:rsidR="00833C56" w:rsidRDefault="00833C56" w:rsidP="001E5C03">
      <w:pPr>
        <w:jc w:val="both"/>
      </w:pPr>
    </w:p>
    <w:tbl>
      <w:tblPr>
        <w:tblStyle w:val="Grilledutableau"/>
        <w:tblW w:w="0" w:type="auto"/>
        <w:tblLook w:val="04A0" w:firstRow="1" w:lastRow="0" w:firstColumn="1" w:lastColumn="0" w:noHBand="0" w:noVBand="1"/>
      </w:tblPr>
      <w:tblGrid>
        <w:gridCol w:w="3970"/>
        <w:gridCol w:w="1241"/>
        <w:gridCol w:w="1276"/>
        <w:gridCol w:w="1276"/>
        <w:gridCol w:w="1525"/>
      </w:tblGrid>
      <w:tr w:rsidR="00B62385" w:rsidTr="001338A9">
        <w:tc>
          <w:tcPr>
            <w:tcW w:w="3970" w:type="dxa"/>
          </w:tcPr>
          <w:p w:rsidR="00B62385" w:rsidRPr="00127E7E" w:rsidRDefault="00B62385" w:rsidP="001338A9">
            <w:pPr>
              <w:jc w:val="both"/>
            </w:pPr>
            <w:r>
              <w:rPr>
                <w:b/>
              </w:rPr>
              <w:t xml:space="preserve">Ministère </w:t>
            </w:r>
            <w:r w:rsidRPr="00127E7E">
              <w:rPr>
                <w:b/>
              </w:rPr>
              <w:t xml:space="preserve">des sports et ministère de l’éducation nationale </w:t>
            </w:r>
            <w:r>
              <w:rPr>
                <w:b/>
              </w:rPr>
              <w:t>(jeunesse)</w:t>
            </w:r>
          </w:p>
        </w:tc>
        <w:tc>
          <w:tcPr>
            <w:tcW w:w="2517" w:type="dxa"/>
            <w:gridSpan w:val="2"/>
          </w:tcPr>
          <w:p w:rsidR="00B62385" w:rsidRPr="00127E7E" w:rsidRDefault="00B62385" w:rsidP="001338A9">
            <w:pPr>
              <w:jc w:val="both"/>
            </w:pPr>
            <w:r w:rsidRPr="00127E7E">
              <w:rPr>
                <w:b/>
              </w:rPr>
              <w:t>Effectifs et pourcentage de femmes</w:t>
            </w:r>
          </w:p>
        </w:tc>
        <w:tc>
          <w:tcPr>
            <w:tcW w:w="2801" w:type="dxa"/>
            <w:gridSpan w:val="2"/>
          </w:tcPr>
          <w:p w:rsidR="00B62385" w:rsidRPr="00127E7E" w:rsidRDefault="00B62385" w:rsidP="001338A9">
            <w:pPr>
              <w:jc w:val="both"/>
            </w:pPr>
            <w:r w:rsidRPr="00127E7E">
              <w:rPr>
                <w:b/>
              </w:rPr>
              <w:t>Effectifs et pourcentages d’hommes</w:t>
            </w:r>
          </w:p>
        </w:tc>
      </w:tr>
      <w:tr w:rsidR="00B62385" w:rsidTr="001338A9">
        <w:tc>
          <w:tcPr>
            <w:tcW w:w="3970" w:type="dxa"/>
          </w:tcPr>
          <w:p w:rsidR="00B62385" w:rsidRPr="00127E7E" w:rsidRDefault="00B62385" w:rsidP="001338A9">
            <w:pPr>
              <w:jc w:val="both"/>
              <w:rPr>
                <w:sz w:val="20"/>
                <w:szCs w:val="20"/>
              </w:rPr>
            </w:pPr>
            <w:r w:rsidRPr="00127E7E">
              <w:rPr>
                <w:sz w:val="20"/>
                <w:szCs w:val="20"/>
              </w:rPr>
              <w:t>1.</w:t>
            </w:r>
            <w:r>
              <w:rPr>
                <w:sz w:val="20"/>
                <w:szCs w:val="20"/>
              </w:rPr>
              <w:t xml:space="preserve"> </w:t>
            </w:r>
            <w:r w:rsidRPr="00127E7E">
              <w:rPr>
                <w:sz w:val="20"/>
                <w:szCs w:val="20"/>
              </w:rPr>
              <w:t>CTM comprenant les personnels des EPA suivants</w:t>
            </w:r>
            <w:r>
              <w:rPr>
                <w:sz w:val="20"/>
                <w:szCs w:val="20"/>
              </w:rPr>
              <w:t>)</w:t>
            </w:r>
          </w:p>
          <w:p w:rsidR="00B62385" w:rsidRPr="00127E7E" w:rsidRDefault="00B62385" w:rsidP="001338A9"/>
          <w:p w:rsidR="00B62385" w:rsidRPr="00034813" w:rsidRDefault="00B62385" w:rsidP="001338A9">
            <w:pPr>
              <w:jc w:val="both"/>
              <w:rPr>
                <w:sz w:val="20"/>
                <w:szCs w:val="20"/>
              </w:rPr>
            </w:pPr>
            <w:r w:rsidRPr="00034813">
              <w:rPr>
                <w:sz w:val="20"/>
                <w:szCs w:val="20"/>
              </w:rPr>
              <w:t>Centre national pour le développement du sport (CNDS)</w:t>
            </w:r>
          </w:p>
          <w:p w:rsidR="00B62385" w:rsidRPr="00034813" w:rsidRDefault="00B62385" w:rsidP="001338A9">
            <w:pPr>
              <w:jc w:val="both"/>
              <w:rPr>
                <w:sz w:val="20"/>
                <w:szCs w:val="20"/>
              </w:rPr>
            </w:pPr>
            <w:r w:rsidRPr="00034813">
              <w:rPr>
                <w:sz w:val="20"/>
                <w:szCs w:val="20"/>
              </w:rPr>
              <w:t>Ecole nationale des sports de montagne (ENSM)</w:t>
            </w:r>
          </w:p>
          <w:p w:rsidR="00B62385" w:rsidRPr="00034813" w:rsidRDefault="00B62385" w:rsidP="001338A9">
            <w:pPr>
              <w:jc w:val="both"/>
              <w:rPr>
                <w:sz w:val="20"/>
                <w:szCs w:val="20"/>
              </w:rPr>
            </w:pPr>
            <w:r w:rsidRPr="00034813">
              <w:rPr>
                <w:sz w:val="20"/>
                <w:szCs w:val="20"/>
              </w:rPr>
              <w:t>Musée national du sport (MNS)</w:t>
            </w:r>
          </w:p>
          <w:p w:rsidR="00B62385" w:rsidRPr="00034813" w:rsidRDefault="00B62385" w:rsidP="001338A9">
            <w:pPr>
              <w:jc w:val="both"/>
              <w:rPr>
                <w:sz w:val="20"/>
                <w:szCs w:val="20"/>
              </w:rPr>
            </w:pPr>
            <w:r w:rsidRPr="00034813">
              <w:rPr>
                <w:sz w:val="20"/>
                <w:szCs w:val="20"/>
              </w:rPr>
              <w:t>Institut national du sport, de l'expertise et de la performance (INSEP)</w:t>
            </w:r>
          </w:p>
          <w:p w:rsidR="00B62385" w:rsidRDefault="00B62385" w:rsidP="001338A9">
            <w:pPr>
              <w:jc w:val="both"/>
              <w:rPr>
                <w:sz w:val="20"/>
                <w:szCs w:val="20"/>
              </w:rPr>
            </w:pPr>
            <w:r w:rsidRPr="00034813">
              <w:rPr>
                <w:sz w:val="20"/>
                <w:szCs w:val="20"/>
              </w:rPr>
              <w:t>Ecole nationale de voile et des sports nautiques (ENVSN)</w:t>
            </w:r>
          </w:p>
          <w:p w:rsidR="00B62385" w:rsidRDefault="00B62385" w:rsidP="001338A9">
            <w:pPr>
              <w:jc w:val="both"/>
              <w:rPr>
                <w:sz w:val="20"/>
                <w:szCs w:val="20"/>
              </w:rPr>
            </w:pPr>
          </w:p>
          <w:p w:rsidR="00B62385" w:rsidRPr="00034813" w:rsidRDefault="00B62385" w:rsidP="001338A9">
            <w:pPr>
              <w:jc w:val="both"/>
              <w:rPr>
                <w:sz w:val="20"/>
                <w:szCs w:val="20"/>
              </w:rPr>
            </w:pPr>
          </w:p>
          <w:p w:rsidR="00B62385" w:rsidRDefault="00B62385" w:rsidP="00486907">
            <w:pPr>
              <w:jc w:val="both"/>
              <w:rPr>
                <w:sz w:val="20"/>
                <w:szCs w:val="20"/>
              </w:rPr>
            </w:pPr>
            <w:r w:rsidRPr="00034813">
              <w:rPr>
                <w:sz w:val="20"/>
                <w:szCs w:val="20"/>
              </w:rPr>
              <w:t xml:space="preserve">17 Centres de ressources, d'expertise et de performance sportive </w:t>
            </w:r>
            <w:r w:rsidRPr="00486907">
              <w:rPr>
                <w:sz w:val="20"/>
                <w:szCs w:val="20"/>
              </w:rPr>
              <w:t>(</w:t>
            </w:r>
            <w:r w:rsidR="00486907" w:rsidRPr="00486907">
              <w:rPr>
                <w:sz w:val="20"/>
                <w:szCs w:val="20"/>
              </w:rPr>
              <w:t>a</w:t>
            </w:r>
            <w:r w:rsidRPr="00486907">
              <w:rPr>
                <w:sz w:val="20"/>
                <w:szCs w:val="20"/>
              </w:rPr>
              <w:t xml:space="preserve">gents </w:t>
            </w:r>
            <w:r w:rsidR="00486907" w:rsidRPr="00486907">
              <w:rPr>
                <w:sz w:val="20"/>
                <w:szCs w:val="20"/>
              </w:rPr>
              <w:t>E</w:t>
            </w:r>
            <w:r w:rsidRPr="00486907">
              <w:rPr>
                <w:sz w:val="20"/>
                <w:szCs w:val="20"/>
              </w:rPr>
              <w:t xml:space="preserve">tat) </w:t>
            </w:r>
          </w:p>
          <w:p w:rsidR="00B62385" w:rsidRPr="00AF370C" w:rsidRDefault="00B62385" w:rsidP="001338A9">
            <w:pPr>
              <w:pStyle w:val="Paragraphedeliste"/>
              <w:ind w:left="0"/>
              <w:jc w:val="both"/>
              <w:rPr>
                <w:sz w:val="20"/>
                <w:szCs w:val="20"/>
              </w:rPr>
            </w:pPr>
            <w:r w:rsidRPr="00AF370C">
              <w:rPr>
                <w:sz w:val="20"/>
                <w:szCs w:val="20"/>
              </w:rPr>
              <w:t>Wattignies</w:t>
            </w:r>
          </w:p>
          <w:p w:rsidR="00B62385" w:rsidRPr="00127E7E" w:rsidRDefault="00B62385" w:rsidP="001338A9">
            <w:pPr>
              <w:pStyle w:val="Paragraphedeliste"/>
              <w:ind w:left="0"/>
              <w:jc w:val="both"/>
              <w:rPr>
                <w:sz w:val="20"/>
                <w:szCs w:val="20"/>
              </w:rPr>
            </w:pPr>
            <w:r w:rsidRPr="00127E7E">
              <w:rPr>
                <w:sz w:val="20"/>
                <w:szCs w:val="20"/>
              </w:rPr>
              <w:lastRenderedPageBreak/>
              <w:t>Dijon</w:t>
            </w:r>
          </w:p>
          <w:p w:rsidR="00B62385" w:rsidRPr="00127E7E" w:rsidRDefault="00B62385" w:rsidP="001338A9">
            <w:pPr>
              <w:pStyle w:val="Paragraphedeliste"/>
              <w:ind w:left="0"/>
              <w:jc w:val="both"/>
              <w:rPr>
                <w:sz w:val="20"/>
                <w:szCs w:val="20"/>
              </w:rPr>
            </w:pPr>
            <w:r w:rsidRPr="00127E7E">
              <w:rPr>
                <w:sz w:val="20"/>
                <w:szCs w:val="20"/>
              </w:rPr>
              <w:t>Paca</w:t>
            </w:r>
          </w:p>
          <w:p w:rsidR="00B62385" w:rsidRPr="00127E7E" w:rsidRDefault="00B62385" w:rsidP="001338A9">
            <w:pPr>
              <w:pStyle w:val="Paragraphedeliste"/>
              <w:ind w:left="0"/>
              <w:jc w:val="both"/>
              <w:rPr>
                <w:sz w:val="20"/>
                <w:szCs w:val="20"/>
              </w:rPr>
            </w:pPr>
            <w:r w:rsidRPr="00127E7E">
              <w:rPr>
                <w:sz w:val="20"/>
                <w:szCs w:val="20"/>
              </w:rPr>
              <w:t>Rhône alpes</w:t>
            </w:r>
          </w:p>
          <w:p w:rsidR="00B62385" w:rsidRPr="00127E7E" w:rsidRDefault="00B62385" w:rsidP="001338A9">
            <w:pPr>
              <w:pStyle w:val="Paragraphedeliste"/>
              <w:ind w:left="0"/>
              <w:jc w:val="both"/>
              <w:rPr>
                <w:sz w:val="20"/>
                <w:szCs w:val="20"/>
              </w:rPr>
            </w:pPr>
            <w:r w:rsidRPr="00127E7E">
              <w:rPr>
                <w:sz w:val="20"/>
                <w:szCs w:val="20"/>
              </w:rPr>
              <w:t>Vichy</w:t>
            </w:r>
          </w:p>
          <w:p w:rsidR="00B62385" w:rsidRPr="002D505A" w:rsidRDefault="00B62385" w:rsidP="001338A9">
            <w:pPr>
              <w:pStyle w:val="Paragraphedeliste"/>
              <w:ind w:left="0"/>
              <w:jc w:val="both"/>
              <w:rPr>
                <w:sz w:val="20"/>
                <w:szCs w:val="20"/>
                <w:lang w:val="en-US"/>
              </w:rPr>
            </w:pPr>
            <w:r w:rsidRPr="002D505A">
              <w:rPr>
                <w:sz w:val="20"/>
                <w:szCs w:val="20"/>
                <w:lang w:val="en-US"/>
              </w:rPr>
              <w:t>Reims</w:t>
            </w:r>
          </w:p>
          <w:p w:rsidR="00B62385" w:rsidRPr="002D505A" w:rsidRDefault="00B62385" w:rsidP="001338A9">
            <w:pPr>
              <w:pStyle w:val="Paragraphedeliste"/>
              <w:ind w:left="0"/>
              <w:jc w:val="both"/>
              <w:rPr>
                <w:sz w:val="20"/>
                <w:szCs w:val="20"/>
                <w:lang w:val="en-US"/>
              </w:rPr>
            </w:pPr>
            <w:r w:rsidRPr="002D505A">
              <w:rPr>
                <w:sz w:val="20"/>
                <w:szCs w:val="20"/>
                <w:lang w:val="en-US"/>
              </w:rPr>
              <w:t>Toulouse</w:t>
            </w:r>
          </w:p>
          <w:p w:rsidR="00B62385" w:rsidRPr="002D505A" w:rsidRDefault="00B62385" w:rsidP="001338A9">
            <w:pPr>
              <w:pStyle w:val="Paragraphedeliste"/>
              <w:ind w:left="0"/>
              <w:jc w:val="both"/>
              <w:rPr>
                <w:sz w:val="20"/>
                <w:szCs w:val="20"/>
                <w:lang w:val="en-US"/>
              </w:rPr>
            </w:pPr>
            <w:r w:rsidRPr="002D505A">
              <w:rPr>
                <w:sz w:val="20"/>
                <w:szCs w:val="20"/>
                <w:lang w:val="en-US"/>
              </w:rPr>
              <w:t>IDF</w:t>
            </w:r>
          </w:p>
          <w:p w:rsidR="00B62385" w:rsidRPr="002D505A" w:rsidRDefault="00B62385" w:rsidP="001338A9">
            <w:pPr>
              <w:pStyle w:val="Paragraphedeliste"/>
              <w:ind w:left="0"/>
              <w:jc w:val="both"/>
              <w:rPr>
                <w:sz w:val="20"/>
                <w:szCs w:val="20"/>
                <w:lang w:val="en-US"/>
              </w:rPr>
            </w:pPr>
            <w:r w:rsidRPr="002D505A">
              <w:rPr>
                <w:sz w:val="20"/>
                <w:szCs w:val="20"/>
                <w:lang w:val="en-US"/>
              </w:rPr>
              <w:t>Montpellier</w:t>
            </w:r>
          </w:p>
          <w:p w:rsidR="00B62385" w:rsidRPr="002D505A" w:rsidRDefault="00B62385" w:rsidP="001338A9">
            <w:pPr>
              <w:pStyle w:val="Paragraphedeliste"/>
              <w:ind w:left="0"/>
              <w:jc w:val="both"/>
              <w:rPr>
                <w:sz w:val="20"/>
                <w:szCs w:val="20"/>
                <w:lang w:val="en-US"/>
              </w:rPr>
            </w:pPr>
            <w:r w:rsidRPr="002D505A">
              <w:rPr>
                <w:sz w:val="20"/>
                <w:szCs w:val="20"/>
                <w:lang w:val="en-US"/>
              </w:rPr>
              <w:t>Strasbourg</w:t>
            </w:r>
          </w:p>
          <w:p w:rsidR="00B62385" w:rsidRPr="002D505A" w:rsidRDefault="00B62385" w:rsidP="001338A9">
            <w:pPr>
              <w:pStyle w:val="Paragraphedeliste"/>
              <w:ind w:left="0"/>
              <w:jc w:val="both"/>
              <w:rPr>
                <w:sz w:val="20"/>
                <w:szCs w:val="20"/>
                <w:lang w:val="en-US"/>
              </w:rPr>
            </w:pPr>
            <w:r w:rsidRPr="002D505A">
              <w:rPr>
                <w:sz w:val="20"/>
                <w:szCs w:val="20"/>
                <w:lang w:val="en-US"/>
              </w:rPr>
              <w:t>Nancy</w:t>
            </w:r>
          </w:p>
          <w:p w:rsidR="00B62385" w:rsidRPr="00127E7E" w:rsidRDefault="00B62385" w:rsidP="001338A9">
            <w:pPr>
              <w:pStyle w:val="Paragraphedeliste"/>
              <w:ind w:left="0"/>
              <w:jc w:val="both"/>
              <w:rPr>
                <w:sz w:val="20"/>
                <w:szCs w:val="20"/>
              </w:rPr>
            </w:pPr>
            <w:r w:rsidRPr="00127E7E">
              <w:rPr>
                <w:sz w:val="20"/>
                <w:szCs w:val="20"/>
              </w:rPr>
              <w:t>Bordeaux</w:t>
            </w:r>
          </w:p>
          <w:p w:rsidR="00B62385" w:rsidRPr="00127E7E" w:rsidRDefault="00B62385" w:rsidP="001338A9">
            <w:pPr>
              <w:pStyle w:val="Paragraphedeliste"/>
              <w:ind w:left="0"/>
              <w:jc w:val="both"/>
              <w:rPr>
                <w:sz w:val="20"/>
                <w:szCs w:val="20"/>
              </w:rPr>
            </w:pPr>
            <w:r w:rsidRPr="00127E7E">
              <w:rPr>
                <w:sz w:val="20"/>
                <w:szCs w:val="20"/>
              </w:rPr>
              <w:t>Centre</w:t>
            </w:r>
          </w:p>
          <w:p w:rsidR="00B62385" w:rsidRPr="00AF370C" w:rsidRDefault="00B62385" w:rsidP="001338A9">
            <w:pPr>
              <w:pStyle w:val="Paragraphedeliste"/>
              <w:ind w:left="0"/>
              <w:jc w:val="both"/>
              <w:rPr>
                <w:sz w:val="20"/>
                <w:szCs w:val="20"/>
              </w:rPr>
            </w:pPr>
            <w:r w:rsidRPr="00AF370C">
              <w:rPr>
                <w:sz w:val="20"/>
                <w:szCs w:val="20"/>
              </w:rPr>
              <w:t>Poitiers</w:t>
            </w:r>
          </w:p>
          <w:p w:rsidR="00B62385" w:rsidRPr="00AF370C" w:rsidRDefault="00B62385" w:rsidP="001338A9">
            <w:pPr>
              <w:pStyle w:val="Paragraphedeliste"/>
              <w:ind w:left="0"/>
              <w:jc w:val="both"/>
              <w:rPr>
                <w:sz w:val="20"/>
                <w:szCs w:val="20"/>
              </w:rPr>
            </w:pPr>
            <w:r w:rsidRPr="00AF370C">
              <w:rPr>
                <w:sz w:val="20"/>
                <w:szCs w:val="20"/>
              </w:rPr>
              <w:t>P</w:t>
            </w:r>
            <w:r>
              <w:rPr>
                <w:sz w:val="20"/>
                <w:szCs w:val="20"/>
              </w:rPr>
              <w:t xml:space="preserve">ointe à </w:t>
            </w:r>
            <w:r w:rsidRPr="00AF370C">
              <w:rPr>
                <w:sz w:val="20"/>
                <w:szCs w:val="20"/>
              </w:rPr>
              <w:t>P</w:t>
            </w:r>
            <w:r>
              <w:rPr>
                <w:sz w:val="20"/>
                <w:szCs w:val="20"/>
              </w:rPr>
              <w:t>itre</w:t>
            </w:r>
          </w:p>
          <w:p w:rsidR="00B62385" w:rsidRPr="00127E7E" w:rsidRDefault="00B62385" w:rsidP="001338A9">
            <w:pPr>
              <w:pStyle w:val="Paragraphedeliste"/>
              <w:ind w:left="0"/>
              <w:jc w:val="both"/>
              <w:rPr>
                <w:sz w:val="20"/>
                <w:szCs w:val="20"/>
              </w:rPr>
            </w:pPr>
            <w:r w:rsidRPr="00127E7E">
              <w:rPr>
                <w:sz w:val="20"/>
                <w:szCs w:val="20"/>
              </w:rPr>
              <w:t>Réunion</w:t>
            </w:r>
          </w:p>
          <w:p w:rsidR="00B62385" w:rsidRPr="00127E7E" w:rsidRDefault="00B62385" w:rsidP="001338A9">
            <w:pPr>
              <w:pStyle w:val="Paragraphedeliste"/>
              <w:ind w:left="0"/>
              <w:jc w:val="both"/>
              <w:rPr>
                <w:sz w:val="20"/>
                <w:szCs w:val="20"/>
              </w:rPr>
            </w:pPr>
            <w:r w:rsidRPr="00127E7E">
              <w:rPr>
                <w:sz w:val="20"/>
                <w:szCs w:val="20"/>
              </w:rPr>
              <w:t>Pays de la Loire</w:t>
            </w:r>
          </w:p>
          <w:p w:rsidR="00B62385" w:rsidRPr="00034813" w:rsidRDefault="00B62385" w:rsidP="001338A9">
            <w:pPr>
              <w:pStyle w:val="Paragraphedeliste"/>
              <w:ind w:left="0"/>
              <w:jc w:val="both"/>
              <w:rPr>
                <w:sz w:val="20"/>
                <w:szCs w:val="20"/>
              </w:rPr>
            </w:pPr>
          </w:p>
        </w:tc>
        <w:tc>
          <w:tcPr>
            <w:tcW w:w="1241" w:type="dxa"/>
          </w:tcPr>
          <w:p w:rsidR="00B62385" w:rsidRPr="00127E7E" w:rsidRDefault="00B62385" w:rsidP="001338A9">
            <w:pPr>
              <w:rPr>
                <w:sz w:val="20"/>
                <w:szCs w:val="20"/>
              </w:rPr>
            </w:pPr>
            <w:r>
              <w:rPr>
                <w:sz w:val="20"/>
                <w:szCs w:val="20"/>
              </w:rPr>
              <w:lastRenderedPageBreak/>
              <w:t>1820</w:t>
            </w:r>
          </w:p>
          <w:p w:rsidR="00B62385" w:rsidRDefault="00B62385" w:rsidP="001338A9">
            <w:pPr>
              <w:rPr>
                <w:sz w:val="20"/>
                <w:szCs w:val="20"/>
              </w:rPr>
            </w:pPr>
          </w:p>
          <w:p w:rsidR="00B62385" w:rsidRDefault="00B62385" w:rsidP="001338A9">
            <w:pPr>
              <w:rPr>
                <w:sz w:val="20"/>
                <w:szCs w:val="20"/>
              </w:rPr>
            </w:pPr>
          </w:p>
          <w:p w:rsidR="00B62385" w:rsidRPr="00127E7E" w:rsidRDefault="00B62385" w:rsidP="001338A9">
            <w:pPr>
              <w:rPr>
                <w:sz w:val="20"/>
                <w:szCs w:val="20"/>
              </w:rPr>
            </w:pPr>
          </w:p>
          <w:p w:rsidR="00B62385" w:rsidRPr="00127E7E" w:rsidRDefault="00B62385" w:rsidP="001338A9">
            <w:pPr>
              <w:rPr>
                <w:sz w:val="20"/>
                <w:szCs w:val="20"/>
              </w:rPr>
            </w:pPr>
          </w:p>
        </w:tc>
        <w:tc>
          <w:tcPr>
            <w:tcW w:w="1276" w:type="dxa"/>
          </w:tcPr>
          <w:p w:rsidR="00B62385" w:rsidRDefault="00B62385" w:rsidP="001338A9">
            <w:pPr>
              <w:rPr>
                <w:sz w:val="20"/>
                <w:szCs w:val="20"/>
              </w:rPr>
            </w:pPr>
            <w:r>
              <w:rPr>
                <w:sz w:val="20"/>
                <w:szCs w:val="20"/>
              </w:rPr>
              <w:t>38,05%</w:t>
            </w:r>
          </w:p>
          <w:p w:rsidR="00B62385" w:rsidRDefault="00B62385" w:rsidP="001338A9">
            <w:pPr>
              <w:rPr>
                <w:sz w:val="20"/>
                <w:szCs w:val="20"/>
              </w:rPr>
            </w:pPr>
          </w:p>
          <w:p w:rsidR="00B62385" w:rsidRPr="00127E7E" w:rsidRDefault="00B62385" w:rsidP="001338A9">
            <w:pPr>
              <w:rPr>
                <w:sz w:val="20"/>
                <w:szCs w:val="20"/>
              </w:rPr>
            </w:pPr>
          </w:p>
          <w:p w:rsidR="00B62385" w:rsidRPr="00127E7E" w:rsidRDefault="00B62385" w:rsidP="001338A9">
            <w:pPr>
              <w:rPr>
                <w:sz w:val="20"/>
                <w:szCs w:val="20"/>
              </w:rPr>
            </w:pPr>
          </w:p>
        </w:tc>
        <w:tc>
          <w:tcPr>
            <w:tcW w:w="1276" w:type="dxa"/>
          </w:tcPr>
          <w:p w:rsidR="00B62385" w:rsidRPr="00127E7E" w:rsidRDefault="00B62385" w:rsidP="001338A9">
            <w:pPr>
              <w:rPr>
                <w:sz w:val="20"/>
                <w:szCs w:val="20"/>
              </w:rPr>
            </w:pPr>
            <w:r>
              <w:rPr>
                <w:sz w:val="20"/>
                <w:szCs w:val="20"/>
              </w:rPr>
              <w:t>2963</w:t>
            </w:r>
          </w:p>
          <w:p w:rsidR="00B62385" w:rsidRDefault="00B62385" w:rsidP="001338A9">
            <w:pPr>
              <w:rPr>
                <w:sz w:val="20"/>
                <w:szCs w:val="20"/>
              </w:rPr>
            </w:pPr>
          </w:p>
          <w:p w:rsidR="00B62385" w:rsidRDefault="00B62385" w:rsidP="001338A9">
            <w:pPr>
              <w:rPr>
                <w:sz w:val="20"/>
                <w:szCs w:val="20"/>
              </w:rPr>
            </w:pPr>
          </w:p>
          <w:p w:rsidR="00B62385" w:rsidRPr="00127E7E" w:rsidRDefault="00B62385" w:rsidP="001338A9">
            <w:pPr>
              <w:rPr>
                <w:sz w:val="20"/>
                <w:szCs w:val="20"/>
              </w:rPr>
            </w:pPr>
          </w:p>
        </w:tc>
        <w:tc>
          <w:tcPr>
            <w:tcW w:w="1525" w:type="dxa"/>
          </w:tcPr>
          <w:p w:rsidR="00B62385" w:rsidRDefault="00B62385" w:rsidP="001338A9">
            <w:pPr>
              <w:rPr>
                <w:sz w:val="20"/>
                <w:szCs w:val="20"/>
              </w:rPr>
            </w:pPr>
            <w:r>
              <w:rPr>
                <w:sz w:val="20"/>
                <w:szCs w:val="20"/>
              </w:rPr>
              <w:t>61,95%</w:t>
            </w:r>
          </w:p>
          <w:p w:rsidR="00B62385" w:rsidRPr="00127E7E" w:rsidRDefault="00B62385" w:rsidP="001338A9">
            <w:pPr>
              <w:rPr>
                <w:sz w:val="20"/>
                <w:szCs w:val="20"/>
              </w:rPr>
            </w:pPr>
          </w:p>
          <w:p w:rsidR="00B62385" w:rsidRDefault="00B62385" w:rsidP="001338A9">
            <w:pPr>
              <w:rPr>
                <w:sz w:val="20"/>
                <w:szCs w:val="20"/>
              </w:rPr>
            </w:pPr>
          </w:p>
          <w:p w:rsidR="00B62385" w:rsidRPr="00127E7E" w:rsidRDefault="00B62385" w:rsidP="001338A9">
            <w:pPr>
              <w:rPr>
                <w:sz w:val="20"/>
                <w:szCs w:val="20"/>
              </w:rPr>
            </w:pPr>
          </w:p>
        </w:tc>
      </w:tr>
    </w:tbl>
    <w:p w:rsidR="00B62385" w:rsidRDefault="00B62385" w:rsidP="001E5C03">
      <w:pPr>
        <w:jc w:val="both"/>
      </w:pPr>
    </w:p>
    <w:tbl>
      <w:tblPr>
        <w:tblStyle w:val="Grilledutableau"/>
        <w:tblW w:w="9511" w:type="dxa"/>
        <w:tblLayout w:type="fixed"/>
        <w:tblLook w:val="04A0" w:firstRow="1" w:lastRow="0" w:firstColumn="1" w:lastColumn="0" w:noHBand="0" w:noVBand="1"/>
      </w:tblPr>
      <w:tblGrid>
        <w:gridCol w:w="4077"/>
        <w:gridCol w:w="1418"/>
        <w:gridCol w:w="1152"/>
        <w:gridCol w:w="1399"/>
        <w:gridCol w:w="1229"/>
        <w:gridCol w:w="236"/>
      </w:tblGrid>
      <w:tr w:rsidR="00B62385" w:rsidRPr="00192C39" w:rsidTr="00B62385">
        <w:trPr>
          <w:gridAfter w:val="1"/>
          <w:wAfter w:w="236" w:type="dxa"/>
        </w:trPr>
        <w:tc>
          <w:tcPr>
            <w:tcW w:w="4077" w:type="dxa"/>
          </w:tcPr>
          <w:p w:rsidR="00B62385" w:rsidRPr="006F7394" w:rsidRDefault="00B62385" w:rsidP="0063217E">
            <w:pPr>
              <w:jc w:val="both"/>
              <w:rPr>
                <w:b/>
              </w:rPr>
            </w:pPr>
            <w:r>
              <w:rPr>
                <w:b/>
              </w:rPr>
              <w:t>Ministère de la transition écologique et solidaire</w:t>
            </w:r>
          </w:p>
        </w:tc>
        <w:tc>
          <w:tcPr>
            <w:tcW w:w="2570" w:type="dxa"/>
            <w:gridSpan w:val="2"/>
          </w:tcPr>
          <w:p w:rsidR="00B62385" w:rsidRPr="00192C39" w:rsidRDefault="00B62385" w:rsidP="0063217E">
            <w:pPr>
              <w:jc w:val="both"/>
              <w:rPr>
                <w:b/>
              </w:rPr>
            </w:pPr>
            <w:r w:rsidRPr="00192C39">
              <w:rPr>
                <w:b/>
              </w:rPr>
              <w:t>Effectifs et pourcentage de femmes</w:t>
            </w:r>
          </w:p>
        </w:tc>
        <w:tc>
          <w:tcPr>
            <w:tcW w:w="2628" w:type="dxa"/>
            <w:gridSpan w:val="2"/>
          </w:tcPr>
          <w:p w:rsidR="00B62385" w:rsidRPr="00192C39" w:rsidRDefault="00B62385" w:rsidP="0063217E">
            <w:pPr>
              <w:jc w:val="both"/>
              <w:rPr>
                <w:b/>
              </w:rPr>
            </w:pPr>
            <w:r w:rsidRPr="00192C39">
              <w:rPr>
                <w:b/>
              </w:rPr>
              <w:t>Effectifs et pourcentages d’hommes</w:t>
            </w:r>
          </w:p>
        </w:tc>
      </w:tr>
      <w:tr w:rsidR="00B62385" w:rsidRPr="00BC6A24" w:rsidTr="00B62385">
        <w:trPr>
          <w:gridAfter w:val="1"/>
          <w:wAfter w:w="236" w:type="dxa"/>
        </w:trPr>
        <w:tc>
          <w:tcPr>
            <w:tcW w:w="4077" w:type="dxa"/>
          </w:tcPr>
          <w:p w:rsidR="00B62385" w:rsidRPr="00192C39" w:rsidRDefault="00B62385" w:rsidP="0063217E">
            <w:pPr>
              <w:jc w:val="both"/>
              <w:rPr>
                <w:rFonts w:eastAsia="Times New Roman" w:cstheme="minorHAnsi"/>
                <w:b/>
                <w:color w:val="000000"/>
                <w:sz w:val="20"/>
                <w:szCs w:val="20"/>
                <w:lang w:eastAsia="fr-FR"/>
              </w:rPr>
            </w:pPr>
            <w:r>
              <w:rPr>
                <w:rFonts w:eastAsia="Times New Roman" w:cstheme="minorHAnsi"/>
                <w:color w:val="000000"/>
                <w:sz w:val="20"/>
                <w:szCs w:val="20"/>
                <w:lang w:eastAsia="fr-FR"/>
              </w:rPr>
              <w:t xml:space="preserve">1. </w:t>
            </w:r>
            <w:r w:rsidRPr="00192C39">
              <w:rPr>
                <w:rFonts w:eastAsia="Times New Roman" w:cstheme="minorHAnsi"/>
                <w:color w:val="000000"/>
                <w:sz w:val="20"/>
                <w:szCs w:val="20"/>
                <w:lang w:eastAsia="fr-FR"/>
              </w:rPr>
              <w:t xml:space="preserve">CTM comprenant les personnels des EPA suivants :    </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Agence de financement des infrastructures de transports de France (AFITF)</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Agence française pour la biodiversité (AFB)</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Agence nationale de garantie des droits des mineurs (ANGDM)</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Agence nationale de contrôle du logement social (ANCOLS)</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Agence nationale de l’habitat (ANAH)</w:t>
            </w:r>
          </w:p>
          <w:p w:rsidR="00B62385" w:rsidRPr="00192C39" w:rsidRDefault="00B62385" w:rsidP="0063217E">
            <w:pPr>
              <w:numPr>
                <w:ilvl w:val="1"/>
                <w:numId w:val="4"/>
              </w:numPr>
              <w:jc w:val="both"/>
              <w:rPr>
                <w:rFonts w:eastAsia="Times New Roman" w:cstheme="minorHAnsi"/>
                <w:color w:val="000000"/>
                <w:sz w:val="20"/>
                <w:szCs w:val="20"/>
                <w:lang w:eastAsia="fr-FR"/>
              </w:rPr>
            </w:pPr>
            <w:r w:rsidRPr="00192C39">
              <w:rPr>
                <w:rFonts w:eastAsia="Times New Roman" w:cstheme="minorHAnsi"/>
                <w:color w:val="000000"/>
                <w:sz w:val="20"/>
                <w:szCs w:val="20"/>
                <w:lang w:eastAsia="fr-FR"/>
              </w:rPr>
              <w:t>Agences de l'eau : de l'Adour-Garonne, de l'Artois Picardie, de la Loire Bretagne, du Rhin Meuse, du Rhône Méditerranée et Corse, de la Seine Normandie</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Caisse de garantie du logement locatif (CGLLS)</w:t>
            </w:r>
          </w:p>
          <w:p w:rsidR="00B62385" w:rsidRPr="00192C39" w:rsidRDefault="00B62385" w:rsidP="0063217E">
            <w:pPr>
              <w:numPr>
                <w:ilvl w:val="1"/>
                <w:numId w:val="4"/>
              </w:numPr>
              <w:jc w:val="both"/>
              <w:rPr>
                <w:rFonts w:eastAsia="Times New Roman" w:cstheme="minorHAnsi"/>
                <w:color w:val="000000"/>
                <w:sz w:val="20"/>
                <w:szCs w:val="20"/>
                <w:lang w:eastAsia="fr-FR"/>
              </w:rPr>
            </w:pPr>
            <w:r w:rsidRPr="00192C39">
              <w:rPr>
                <w:rFonts w:eastAsia="Times New Roman" w:cstheme="minorHAnsi"/>
                <w:color w:val="000000"/>
                <w:sz w:val="20"/>
                <w:szCs w:val="20"/>
                <w:lang w:eastAsia="fr-FR"/>
              </w:rPr>
              <w:t>Centre d’études et d’expertise sur les risques, l’environnement, la mobilité et l’aménagement (CEREMA)</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Chambre nationale de la batellerie artisanale</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Conservatoire de l’espace littoral et des rivages lacustres</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Ecole nationale de l’aviation civile (ENAC)</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Ecole nationale des ponts et chaussées (ENPC)</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Ecole nationale des travaux publics de l’Etat (ENTPE)</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lastRenderedPageBreak/>
              <w:t>Ecole nationale supérieure maritime (ENSM)</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Etablissement national des invalides de la marine</w:t>
            </w:r>
          </w:p>
          <w:p w:rsidR="00B62385" w:rsidRDefault="00B62385" w:rsidP="0063217E">
            <w:pPr>
              <w:numPr>
                <w:ilvl w:val="1"/>
                <w:numId w:val="4"/>
              </w:numPr>
              <w:jc w:val="both"/>
              <w:rPr>
                <w:rFonts w:eastAsia="Times New Roman" w:cstheme="minorHAnsi"/>
                <w:color w:val="000000"/>
                <w:sz w:val="20"/>
                <w:szCs w:val="20"/>
                <w:lang w:eastAsia="fr-FR"/>
              </w:rPr>
            </w:pPr>
            <w:r w:rsidRPr="00192C39">
              <w:rPr>
                <w:rFonts w:eastAsia="Times New Roman" w:cstheme="minorHAnsi"/>
                <w:color w:val="000000"/>
                <w:sz w:val="20"/>
                <w:szCs w:val="20"/>
                <w:lang w:eastAsia="fr-FR"/>
              </w:rPr>
              <w:t>Etablissement public du Marais Poitevin</w:t>
            </w:r>
          </w:p>
          <w:p w:rsidR="00B62385"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Etablissement public de sécurité ferroviaire (EPSF)</w:t>
            </w:r>
          </w:p>
          <w:p w:rsidR="00B62385" w:rsidRPr="00192C39" w:rsidRDefault="00B62385" w:rsidP="0063217E">
            <w:pPr>
              <w:numPr>
                <w:ilvl w:val="1"/>
                <w:numId w:val="4"/>
              </w:numPr>
              <w:jc w:val="both"/>
              <w:rPr>
                <w:rFonts w:eastAsia="Times New Roman" w:cstheme="minorHAnsi"/>
                <w:color w:val="000000"/>
                <w:sz w:val="20"/>
                <w:szCs w:val="20"/>
                <w:lang w:eastAsia="fr-FR"/>
              </w:rPr>
            </w:pPr>
            <w:r w:rsidRPr="00192C39">
              <w:rPr>
                <w:rFonts w:eastAsia="Times New Roman" w:cstheme="minorHAnsi"/>
                <w:color w:val="000000"/>
                <w:sz w:val="20"/>
                <w:szCs w:val="20"/>
                <w:lang w:eastAsia="fr-FR"/>
              </w:rPr>
              <w:t xml:space="preserve">Institut </w:t>
            </w:r>
            <w:r>
              <w:rPr>
                <w:rFonts w:eastAsia="Times New Roman" w:cstheme="minorHAnsi"/>
                <w:color w:val="000000"/>
                <w:sz w:val="20"/>
                <w:szCs w:val="20"/>
                <w:lang w:eastAsia="fr-FR"/>
              </w:rPr>
              <w:t xml:space="preserve">national de l’information </w:t>
            </w:r>
            <w:r w:rsidRPr="00192C39">
              <w:rPr>
                <w:rFonts w:eastAsia="Times New Roman" w:cstheme="minorHAnsi"/>
                <w:color w:val="000000"/>
                <w:sz w:val="20"/>
                <w:szCs w:val="20"/>
                <w:lang w:eastAsia="fr-FR"/>
              </w:rPr>
              <w:t xml:space="preserve">géographique </w:t>
            </w:r>
            <w:r>
              <w:rPr>
                <w:rFonts w:eastAsia="Times New Roman" w:cstheme="minorHAnsi"/>
                <w:color w:val="000000"/>
                <w:sz w:val="20"/>
                <w:szCs w:val="20"/>
                <w:lang w:eastAsia="fr-FR"/>
              </w:rPr>
              <w:t>et forestière</w:t>
            </w:r>
            <w:r w:rsidRPr="00192C39">
              <w:rPr>
                <w:rFonts w:eastAsia="Times New Roman" w:cstheme="minorHAnsi"/>
                <w:color w:val="000000"/>
                <w:sz w:val="20"/>
                <w:szCs w:val="20"/>
                <w:lang w:eastAsia="fr-FR"/>
              </w:rPr>
              <w:t xml:space="preserve"> (IGN)</w:t>
            </w:r>
          </w:p>
          <w:p w:rsidR="00B62385" w:rsidRPr="00192C39" w:rsidRDefault="00B62385" w:rsidP="0063217E">
            <w:pPr>
              <w:numPr>
                <w:ilvl w:val="1"/>
                <w:numId w:val="4"/>
              </w:numPr>
              <w:jc w:val="both"/>
              <w:rPr>
                <w:rFonts w:eastAsia="Times New Roman" w:cstheme="minorHAnsi"/>
                <w:color w:val="000000"/>
                <w:sz w:val="20"/>
                <w:szCs w:val="20"/>
                <w:lang w:eastAsia="fr-FR"/>
              </w:rPr>
            </w:pPr>
            <w:r w:rsidRPr="00192C39">
              <w:rPr>
                <w:rFonts w:eastAsia="Times New Roman" w:cstheme="minorHAnsi"/>
                <w:color w:val="000000"/>
                <w:sz w:val="20"/>
                <w:szCs w:val="20"/>
                <w:lang w:eastAsia="fr-FR"/>
              </w:rPr>
              <w:t>Institut français des sciences et technologie des transports, de l'aménagement et des réseaux (IFSTTAR)</w:t>
            </w:r>
          </w:p>
          <w:p w:rsidR="00B62385" w:rsidRPr="00192C39" w:rsidRDefault="00B62385" w:rsidP="0063217E">
            <w:pPr>
              <w:numPr>
                <w:ilvl w:val="1"/>
                <w:numId w:val="4"/>
              </w:numPr>
              <w:jc w:val="both"/>
              <w:rPr>
                <w:rFonts w:eastAsia="Times New Roman" w:cstheme="minorHAnsi"/>
                <w:color w:val="000000"/>
                <w:sz w:val="20"/>
                <w:szCs w:val="20"/>
                <w:lang w:eastAsia="fr-FR"/>
              </w:rPr>
            </w:pPr>
            <w:r w:rsidRPr="00192C39">
              <w:rPr>
                <w:rFonts w:eastAsia="Times New Roman" w:cstheme="minorHAnsi"/>
                <w:color w:val="000000"/>
                <w:sz w:val="20"/>
                <w:szCs w:val="20"/>
                <w:lang w:eastAsia="fr-FR"/>
              </w:rPr>
              <w:t>Météo France</w:t>
            </w:r>
          </w:p>
          <w:p w:rsidR="00B62385" w:rsidRDefault="00B62385" w:rsidP="0063217E">
            <w:pPr>
              <w:numPr>
                <w:ilvl w:val="1"/>
                <w:numId w:val="4"/>
              </w:numPr>
              <w:jc w:val="both"/>
              <w:rPr>
                <w:rFonts w:eastAsia="Times New Roman" w:cstheme="minorHAnsi"/>
                <w:color w:val="000000"/>
                <w:sz w:val="20"/>
                <w:szCs w:val="20"/>
                <w:lang w:eastAsia="fr-FR"/>
              </w:rPr>
            </w:pPr>
            <w:r w:rsidRPr="00192C39">
              <w:rPr>
                <w:rFonts w:eastAsia="Times New Roman" w:cstheme="minorHAnsi"/>
                <w:color w:val="000000"/>
                <w:sz w:val="20"/>
                <w:szCs w:val="20"/>
                <w:lang w:eastAsia="fr-FR"/>
              </w:rPr>
              <w:t>Office national de la chasse et de la faune sauvage (ONCFS)</w:t>
            </w:r>
          </w:p>
          <w:p w:rsidR="00B62385" w:rsidRPr="00192C39" w:rsidRDefault="00B62385" w:rsidP="0063217E">
            <w:pPr>
              <w:numPr>
                <w:ilvl w:val="1"/>
                <w:numId w:val="4"/>
              </w:numPr>
              <w:jc w:val="both"/>
              <w:rPr>
                <w:rFonts w:eastAsia="Times New Roman" w:cstheme="minorHAnsi"/>
                <w:color w:val="000000"/>
                <w:sz w:val="20"/>
                <w:szCs w:val="20"/>
                <w:lang w:eastAsia="fr-FR"/>
              </w:rPr>
            </w:pPr>
            <w:r>
              <w:rPr>
                <w:rFonts w:eastAsia="Times New Roman" w:cstheme="minorHAnsi"/>
                <w:color w:val="000000"/>
                <w:sz w:val="20"/>
                <w:szCs w:val="20"/>
                <w:lang w:eastAsia="fr-FR"/>
              </w:rPr>
              <w:t>Parc amazonien de Guyane</w:t>
            </w:r>
          </w:p>
          <w:p w:rsidR="00B62385" w:rsidRPr="00192C39" w:rsidRDefault="00B62385" w:rsidP="0063217E">
            <w:pPr>
              <w:numPr>
                <w:ilvl w:val="1"/>
                <w:numId w:val="4"/>
              </w:numPr>
              <w:jc w:val="both"/>
              <w:rPr>
                <w:rFonts w:eastAsia="Times New Roman" w:cstheme="minorHAnsi"/>
                <w:color w:val="000000"/>
                <w:sz w:val="20"/>
                <w:szCs w:val="20"/>
                <w:lang w:eastAsia="fr-FR"/>
              </w:rPr>
            </w:pPr>
            <w:r w:rsidRPr="00192C39">
              <w:rPr>
                <w:rFonts w:eastAsia="Times New Roman" w:cstheme="minorHAnsi"/>
                <w:color w:val="000000"/>
                <w:sz w:val="20"/>
                <w:szCs w:val="20"/>
                <w:lang w:eastAsia="fr-FR"/>
              </w:rPr>
              <w:t>Parcs nationaux : des Cévennes, des Ecrins, de la Guadeloupe, du Mercantour, de Port-Cros, des Pyrénées, de la Réunion, de la Vanoise, les Calanques</w:t>
            </w:r>
          </w:p>
          <w:p w:rsidR="00832DEC" w:rsidRPr="00832DEC" w:rsidRDefault="00B62385" w:rsidP="0063217E">
            <w:pPr>
              <w:numPr>
                <w:ilvl w:val="1"/>
                <w:numId w:val="4"/>
              </w:numPr>
              <w:jc w:val="both"/>
              <w:rPr>
                <w:rFonts w:eastAsia="Times New Roman" w:cstheme="minorHAnsi"/>
                <w:color w:val="000000"/>
                <w:sz w:val="20"/>
                <w:szCs w:val="20"/>
                <w:lang w:eastAsia="fr-FR"/>
              </w:rPr>
            </w:pPr>
            <w:r w:rsidRPr="00192C39">
              <w:rPr>
                <w:rFonts w:eastAsia="Times New Roman" w:cstheme="minorHAnsi"/>
                <w:color w:val="000000"/>
                <w:sz w:val="20"/>
                <w:szCs w:val="20"/>
                <w:lang w:eastAsia="fr-FR"/>
              </w:rPr>
              <w:t>Voies navigables de France (VNF)</w:t>
            </w:r>
            <w:r w:rsidRPr="00192C39">
              <w:rPr>
                <w:rFonts w:eastAsia="Times New Roman" w:cstheme="minorHAnsi"/>
                <w:lang w:eastAsia="fr-FR"/>
              </w:rPr>
              <w:t xml:space="preserve"> </w:t>
            </w:r>
          </w:p>
          <w:p w:rsidR="00B62385" w:rsidRPr="00192C39" w:rsidRDefault="00B62385" w:rsidP="0063217E">
            <w:pPr>
              <w:numPr>
                <w:ilvl w:val="1"/>
                <w:numId w:val="4"/>
              </w:numPr>
              <w:jc w:val="both"/>
              <w:rPr>
                <w:rFonts w:eastAsia="Times New Roman" w:cstheme="minorHAnsi"/>
                <w:color w:val="000000"/>
                <w:sz w:val="20"/>
                <w:szCs w:val="20"/>
                <w:lang w:eastAsia="fr-FR"/>
              </w:rPr>
            </w:pPr>
            <w:bookmarkStart w:id="0" w:name="_GoBack"/>
            <w:bookmarkEnd w:id="0"/>
            <w:r w:rsidRPr="00192C39">
              <w:rPr>
                <w:rFonts w:eastAsia="Times New Roman" w:cstheme="minorHAnsi"/>
                <w:lang w:eastAsia="fr-FR"/>
              </w:rPr>
              <w:t>agents publics</w:t>
            </w:r>
          </w:p>
          <w:p w:rsidR="00B62385" w:rsidRPr="00192C39" w:rsidRDefault="00B62385" w:rsidP="0063217E">
            <w:pPr>
              <w:ind w:left="720"/>
              <w:jc w:val="both"/>
              <w:rPr>
                <w:rFonts w:ascii="Times New Roman" w:eastAsia="Times New Roman" w:hAnsi="Times New Roman" w:cs="Times New Roman"/>
                <w:color w:val="000000"/>
                <w:sz w:val="20"/>
                <w:szCs w:val="20"/>
                <w:lang w:eastAsia="fr-FR"/>
              </w:rPr>
            </w:pPr>
          </w:p>
        </w:tc>
        <w:tc>
          <w:tcPr>
            <w:tcW w:w="1418" w:type="dxa"/>
          </w:tcPr>
          <w:p w:rsidR="00B62385" w:rsidRPr="00BC6A24" w:rsidRDefault="00B62385" w:rsidP="0063217E">
            <w:pPr>
              <w:jc w:val="both"/>
              <w:rPr>
                <w:sz w:val="20"/>
                <w:szCs w:val="20"/>
              </w:rPr>
            </w:pPr>
            <w:r w:rsidRPr="00BC6A24">
              <w:rPr>
                <w:sz w:val="20"/>
                <w:szCs w:val="20"/>
              </w:rPr>
              <w:lastRenderedPageBreak/>
              <w:t>26 108</w:t>
            </w:r>
          </w:p>
        </w:tc>
        <w:tc>
          <w:tcPr>
            <w:tcW w:w="1152" w:type="dxa"/>
          </w:tcPr>
          <w:p w:rsidR="00B62385" w:rsidRPr="00BC6A24" w:rsidRDefault="00B62385" w:rsidP="0063217E">
            <w:pPr>
              <w:jc w:val="both"/>
              <w:rPr>
                <w:sz w:val="20"/>
                <w:szCs w:val="20"/>
              </w:rPr>
            </w:pPr>
            <w:r w:rsidRPr="00BC6A24">
              <w:rPr>
                <w:sz w:val="20"/>
                <w:szCs w:val="20"/>
              </w:rPr>
              <w:t>39,07%</w:t>
            </w:r>
          </w:p>
        </w:tc>
        <w:tc>
          <w:tcPr>
            <w:tcW w:w="1399" w:type="dxa"/>
          </w:tcPr>
          <w:p w:rsidR="00B62385" w:rsidRPr="00BC6A24" w:rsidRDefault="00B62385" w:rsidP="0063217E">
            <w:pPr>
              <w:jc w:val="both"/>
              <w:rPr>
                <w:sz w:val="20"/>
                <w:szCs w:val="20"/>
              </w:rPr>
            </w:pPr>
            <w:r w:rsidRPr="00BC6A24">
              <w:rPr>
                <w:sz w:val="20"/>
                <w:szCs w:val="20"/>
              </w:rPr>
              <w:t>40 075</w:t>
            </w:r>
          </w:p>
        </w:tc>
        <w:tc>
          <w:tcPr>
            <w:tcW w:w="1229" w:type="dxa"/>
          </w:tcPr>
          <w:p w:rsidR="00B62385" w:rsidRPr="00BC6A24" w:rsidRDefault="00B62385" w:rsidP="0063217E">
            <w:pPr>
              <w:jc w:val="both"/>
              <w:rPr>
                <w:sz w:val="20"/>
                <w:szCs w:val="20"/>
              </w:rPr>
            </w:pPr>
            <w:r w:rsidRPr="00BC6A24">
              <w:rPr>
                <w:sz w:val="20"/>
                <w:szCs w:val="20"/>
              </w:rPr>
              <w:t>60,93%</w:t>
            </w:r>
          </w:p>
        </w:tc>
      </w:tr>
      <w:tr w:rsidR="000E192D" w:rsidRPr="00005EDB" w:rsidTr="00B62385">
        <w:tc>
          <w:tcPr>
            <w:tcW w:w="4077" w:type="dxa"/>
          </w:tcPr>
          <w:p w:rsidR="000E192D" w:rsidRDefault="000E192D" w:rsidP="0063217E">
            <w:pPr>
              <w:jc w:val="both"/>
              <w:rPr>
                <w:rFonts w:eastAsia="Times New Roman" w:cstheme="minorHAnsi"/>
                <w:color w:val="000000"/>
                <w:sz w:val="20"/>
                <w:szCs w:val="20"/>
                <w:lang w:eastAsia="fr-FR"/>
              </w:rPr>
            </w:pPr>
            <w:r w:rsidRPr="00192C39">
              <w:rPr>
                <w:rFonts w:eastAsia="Times New Roman" w:cstheme="minorHAnsi"/>
                <w:color w:val="000000"/>
                <w:sz w:val="20"/>
                <w:szCs w:val="20"/>
                <w:lang w:eastAsia="fr-FR"/>
              </w:rPr>
              <w:lastRenderedPageBreak/>
              <w:t>3. Autorité de sûreté nuc</w:t>
            </w:r>
            <w:r>
              <w:rPr>
                <w:rFonts w:eastAsia="Times New Roman" w:cstheme="minorHAnsi"/>
                <w:color w:val="000000"/>
                <w:sz w:val="20"/>
                <w:szCs w:val="20"/>
                <w:lang w:eastAsia="fr-FR"/>
              </w:rPr>
              <w:t>léaire (ASN)  CT d’AAI</w:t>
            </w:r>
          </w:p>
        </w:tc>
        <w:tc>
          <w:tcPr>
            <w:tcW w:w="1418" w:type="dxa"/>
          </w:tcPr>
          <w:p w:rsidR="000E192D" w:rsidRPr="00005EDB" w:rsidRDefault="000E192D" w:rsidP="0063217E">
            <w:pPr>
              <w:jc w:val="both"/>
            </w:pPr>
            <w:r w:rsidRPr="00005EDB">
              <w:t>241</w:t>
            </w:r>
          </w:p>
        </w:tc>
        <w:tc>
          <w:tcPr>
            <w:tcW w:w="1152" w:type="dxa"/>
          </w:tcPr>
          <w:p w:rsidR="000E192D" w:rsidRPr="00005EDB" w:rsidRDefault="000E192D" w:rsidP="0063217E">
            <w:pPr>
              <w:jc w:val="both"/>
            </w:pPr>
            <w:r w:rsidRPr="00005EDB">
              <w:t>47,43%</w:t>
            </w:r>
          </w:p>
        </w:tc>
        <w:tc>
          <w:tcPr>
            <w:tcW w:w="1399" w:type="dxa"/>
          </w:tcPr>
          <w:p w:rsidR="000E192D" w:rsidRPr="00005EDB" w:rsidRDefault="000E192D" w:rsidP="0063217E">
            <w:pPr>
              <w:jc w:val="both"/>
            </w:pPr>
            <w:r w:rsidRPr="00005EDB">
              <w:t>267</w:t>
            </w:r>
          </w:p>
        </w:tc>
        <w:tc>
          <w:tcPr>
            <w:tcW w:w="1229" w:type="dxa"/>
          </w:tcPr>
          <w:p w:rsidR="000E192D" w:rsidRPr="00005EDB" w:rsidRDefault="000E192D" w:rsidP="0063217E">
            <w:pPr>
              <w:jc w:val="both"/>
            </w:pPr>
            <w:r w:rsidRPr="00005EDB">
              <w:t>52,57%</w:t>
            </w:r>
          </w:p>
        </w:tc>
        <w:tc>
          <w:tcPr>
            <w:tcW w:w="236" w:type="dxa"/>
          </w:tcPr>
          <w:p w:rsidR="000E192D" w:rsidRPr="00005EDB" w:rsidRDefault="000E192D" w:rsidP="0063217E">
            <w:pPr>
              <w:jc w:val="both"/>
            </w:pPr>
          </w:p>
        </w:tc>
      </w:tr>
      <w:tr w:rsidR="00341AB2" w:rsidRPr="00005EDB" w:rsidTr="00B62385">
        <w:tc>
          <w:tcPr>
            <w:tcW w:w="4077" w:type="dxa"/>
          </w:tcPr>
          <w:p w:rsidR="00341AB2" w:rsidRPr="00192C39" w:rsidRDefault="00341AB2" w:rsidP="00341AB2">
            <w:pPr>
              <w:jc w:val="both"/>
              <w:rPr>
                <w:rFonts w:eastAsia="Times New Roman" w:cstheme="minorHAnsi"/>
                <w:color w:val="000000"/>
                <w:sz w:val="20"/>
                <w:szCs w:val="20"/>
                <w:lang w:eastAsia="fr-FR"/>
              </w:rPr>
            </w:pPr>
            <w:r>
              <w:rPr>
                <w:rFonts w:eastAsia="Times New Roman" w:cstheme="minorHAnsi"/>
                <w:color w:val="000000"/>
                <w:sz w:val="20"/>
                <w:szCs w:val="20"/>
                <w:lang w:eastAsia="fr-FR"/>
              </w:rPr>
              <w:t>4. Autorité de contrôle des nuisances aéroportuaires (ACNUSA) CT d’AAI</w:t>
            </w:r>
          </w:p>
        </w:tc>
        <w:tc>
          <w:tcPr>
            <w:tcW w:w="1418" w:type="dxa"/>
          </w:tcPr>
          <w:p w:rsidR="00341AB2" w:rsidRPr="00005EDB" w:rsidRDefault="00341AB2" w:rsidP="0063217E">
            <w:pPr>
              <w:jc w:val="both"/>
            </w:pPr>
            <w:r>
              <w:t>Scrutin de sigle</w:t>
            </w:r>
          </w:p>
        </w:tc>
        <w:tc>
          <w:tcPr>
            <w:tcW w:w="1152" w:type="dxa"/>
          </w:tcPr>
          <w:p w:rsidR="00341AB2" w:rsidRPr="00005EDB" w:rsidRDefault="00341AB2" w:rsidP="0063217E">
            <w:pPr>
              <w:jc w:val="both"/>
            </w:pPr>
          </w:p>
        </w:tc>
        <w:tc>
          <w:tcPr>
            <w:tcW w:w="1399" w:type="dxa"/>
          </w:tcPr>
          <w:p w:rsidR="00341AB2" w:rsidRPr="00005EDB" w:rsidRDefault="00341AB2" w:rsidP="0063217E">
            <w:pPr>
              <w:jc w:val="both"/>
            </w:pPr>
          </w:p>
        </w:tc>
        <w:tc>
          <w:tcPr>
            <w:tcW w:w="1229" w:type="dxa"/>
          </w:tcPr>
          <w:p w:rsidR="00341AB2" w:rsidRPr="00005EDB" w:rsidRDefault="00341AB2" w:rsidP="0063217E">
            <w:pPr>
              <w:jc w:val="both"/>
            </w:pPr>
          </w:p>
        </w:tc>
        <w:tc>
          <w:tcPr>
            <w:tcW w:w="236" w:type="dxa"/>
          </w:tcPr>
          <w:p w:rsidR="00341AB2" w:rsidRPr="00005EDB" w:rsidRDefault="00341AB2" w:rsidP="0063217E">
            <w:pPr>
              <w:jc w:val="both"/>
            </w:pPr>
          </w:p>
        </w:tc>
      </w:tr>
      <w:tr w:rsidR="00341AB2" w:rsidRPr="00005EDB" w:rsidTr="00B62385">
        <w:tc>
          <w:tcPr>
            <w:tcW w:w="4077" w:type="dxa"/>
          </w:tcPr>
          <w:p w:rsidR="00341AB2" w:rsidRDefault="00341AB2" w:rsidP="00341AB2">
            <w:pPr>
              <w:jc w:val="both"/>
              <w:rPr>
                <w:rFonts w:eastAsia="Times New Roman" w:cstheme="minorHAnsi"/>
                <w:color w:val="000000"/>
                <w:sz w:val="20"/>
                <w:szCs w:val="20"/>
                <w:lang w:eastAsia="fr-FR"/>
              </w:rPr>
            </w:pPr>
            <w:r>
              <w:rPr>
                <w:rFonts w:eastAsia="Times New Roman" w:cstheme="minorHAnsi"/>
                <w:color w:val="000000"/>
                <w:sz w:val="20"/>
                <w:szCs w:val="20"/>
                <w:lang w:eastAsia="fr-FR"/>
              </w:rPr>
              <w:t>5. Commission nationale du débat public (CNDP)</w:t>
            </w:r>
          </w:p>
        </w:tc>
        <w:tc>
          <w:tcPr>
            <w:tcW w:w="1418" w:type="dxa"/>
          </w:tcPr>
          <w:p w:rsidR="00341AB2" w:rsidRDefault="00341AB2" w:rsidP="0063217E">
            <w:pPr>
              <w:jc w:val="both"/>
            </w:pPr>
            <w:r>
              <w:t>Scrutin de sigle</w:t>
            </w:r>
          </w:p>
        </w:tc>
        <w:tc>
          <w:tcPr>
            <w:tcW w:w="1152" w:type="dxa"/>
          </w:tcPr>
          <w:p w:rsidR="00341AB2" w:rsidRPr="00005EDB" w:rsidRDefault="00341AB2" w:rsidP="0063217E">
            <w:pPr>
              <w:jc w:val="both"/>
            </w:pPr>
          </w:p>
        </w:tc>
        <w:tc>
          <w:tcPr>
            <w:tcW w:w="1399" w:type="dxa"/>
          </w:tcPr>
          <w:p w:rsidR="00341AB2" w:rsidRPr="00005EDB" w:rsidRDefault="00341AB2" w:rsidP="0063217E">
            <w:pPr>
              <w:jc w:val="both"/>
            </w:pPr>
          </w:p>
        </w:tc>
        <w:tc>
          <w:tcPr>
            <w:tcW w:w="1229" w:type="dxa"/>
          </w:tcPr>
          <w:p w:rsidR="00341AB2" w:rsidRPr="00005EDB" w:rsidRDefault="00341AB2" w:rsidP="0063217E">
            <w:pPr>
              <w:jc w:val="both"/>
            </w:pPr>
          </w:p>
        </w:tc>
        <w:tc>
          <w:tcPr>
            <w:tcW w:w="236" w:type="dxa"/>
          </w:tcPr>
          <w:p w:rsidR="00341AB2" w:rsidRPr="00005EDB" w:rsidRDefault="00341AB2" w:rsidP="0063217E">
            <w:pPr>
              <w:jc w:val="both"/>
            </w:pPr>
          </w:p>
        </w:tc>
      </w:tr>
    </w:tbl>
    <w:p w:rsidR="00D3385B" w:rsidRDefault="00D3385B" w:rsidP="001E5C03">
      <w:pPr>
        <w:jc w:val="both"/>
      </w:pPr>
    </w:p>
    <w:tbl>
      <w:tblPr>
        <w:tblStyle w:val="Grilledutableau"/>
        <w:tblW w:w="0" w:type="auto"/>
        <w:tblLook w:val="04A0" w:firstRow="1" w:lastRow="0" w:firstColumn="1" w:lastColumn="0" w:noHBand="0" w:noVBand="1"/>
      </w:tblPr>
      <w:tblGrid>
        <w:gridCol w:w="3964"/>
        <w:gridCol w:w="1276"/>
        <w:gridCol w:w="1276"/>
        <w:gridCol w:w="1273"/>
        <w:gridCol w:w="1273"/>
      </w:tblGrid>
      <w:tr w:rsidR="00034813" w:rsidTr="00034813">
        <w:tc>
          <w:tcPr>
            <w:tcW w:w="3964" w:type="dxa"/>
          </w:tcPr>
          <w:p w:rsidR="00034813" w:rsidRPr="00034813" w:rsidRDefault="00034813" w:rsidP="001E5C03">
            <w:pPr>
              <w:jc w:val="both"/>
              <w:rPr>
                <w:b/>
              </w:rPr>
            </w:pPr>
            <w:r>
              <w:rPr>
                <w:b/>
              </w:rPr>
              <w:t>Ministère du travail</w:t>
            </w:r>
          </w:p>
        </w:tc>
        <w:tc>
          <w:tcPr>
            <w:tcW w:w="2552" w:type="dxa"/>
            <w:gridSpan w:val="2"/>
          </w:tcPr>
          <w:p w:rsidR="00034813" w:rsidRPr="00034813" w:rsidRDefault="00034813" w:rsidP="001E5C03">
            <w:pPr>
              <w:jc w:val="both"/>
              <w:rPr>
                <w:b/>
              </w:rPr>
            </w:pPr>
            <w:r w:rsidRPr="00034813">
              <w:rPr>
                <w:b/>
              </w:rPr>
              <w:t>Effectifs et pourcentage de femmes</w:t>
            </w:r>
          </w:p>
        </w:tc>
        <w:tc>
          <w:tcPr>
            <w:tcW w:w="2546" w:type="dxa"/>
            <w:gridSpan w:val="2"/>
          </w:tcPr>
          <w:p w:rsidR="00034813" w:rsidRPr="00034813" w:rsidRDefault="00034813" w:rsidP="001E5C03">
            <w:pPr>
              <w:jc w:val="both"/>
              <w:rPr>
                <w:b/>
              </w:rPr>
            </w:pPr>
            <w:r w:rsidRPr="00034813">
              <w:rPr>
                <w:b/>
              </w:rPr>
              <w:t>Effectifs et pourcentages d’hommes</w:t>
            </w:r>
          </w:p>
        </w:tc>
      </w:tr>
      <w:tr w:rsidR="00034813" w:rsidTr="0063217E">
        <w:tc>
          <w:tcPr>
            <w:tcW w:w="3964" w:type="dxa"/>
          </w:tcPr>
          <w:p w:rsidR="00034813" w:rsidRPr="00034813" w:rsidRDefault="00034813" w:rsidP="00034813">
            <w:pPr>
              <w:jc w:val="both"/>
              <w:rPr>
                <w:sz w:val="20"/>
                <w:szCs w:val="20"/>
              </w:rPr>
            </w:pPr>
            <w:r w:rsidRPr="00034813">
              <w:rPr>
                <w:sz w:val="20"/>
                <w:szCs w:val="20"/>
              </w:rPr>
              <w:t xml:space="preserve">1. CTM comprenant les personnels des EPA suivants :    </w:t>
            </w:r>
          </w:p>
          <w:p w:rsidR="00034813" w:rsidRPr="00B62385" w:rsidRDefault="00034813" w:rsidP="00B62385">
            <w:pPr>
              <w:pStyle w:val="Paragraphedeliste"/>
              <w:numPr>
                <w:ilvl w:val="0"/>
                <w:numId w:val="15"/>
              </w:numPr>
              <w:jc w:val="both"/>
              <w:rPr>
                <w:sz w:val="20"/>
                <w:szCs w:val="20"/>
              </w:rPr>
            </w:pPr>
            <w:r w:rsidRPr="00034813">
              <w:rPr>
                <w:sz w:val="20"/>
                <w:szCs w:val="20"/>
              </w:rPr>
              <w:t xml:space="preserve">Institut national travail-emploi-formation professionnelle (INTEFP)  </w:t>
            </w:r>
          </w:p>
        </w:tc>
        <w:tc>
          <w:tcPr>
            <w:tcW w:w="1276" w:type="dxa"/>
          </w:tcPr>
          <w:p w:rsidR="00034813" w:rsidRDefault="0039001C" w:rsidP="001E5C03">
            <w:pPr>
              <w:jc w:val="both"/>
            </w:pPr>
            <w:r>
              <w:t>6672</w:t>
            </w:r>
          </w:p>
        </w:tc>
        <w:tc>
          <w:tcPr>
            <w:tcW w:w="1276" w:type="dxa"/>
          </w:tcPr>
          <w:p w:rsidR="00034813" w:rsidRDefault="0039001C" w:rsidP="0039001C">
            <w:pPr>
              <w:jc w:val="both"/>
            </w:pPr>
            <w:r>
              <w:t>70,39</w:t>
            </w:r>
          </w:p>
        </w:tc>
        <w:tc>
          <w:tcPr>
            <w:tcW w:w="1273" w:type="dxa"/>
          </w:tcPr>
          <w:p w:rsidR="00034813" w:rsidRDefault="0039001C" w:rsidP="001E5C03">
            <w:pPr>
              <w:jc w:val="both"/>
            </w:pPr>
            <w:r>
              <w:t>2806</w:t>
            </w:r>
          </w:p>
        </w:tc>
        <w:tc>
          <w:tcPr>
            <w:tcW w:w="1273" w:type="dxa"/>
          </w:tcPr>
          <w:p w:rsidR="00034813" w:rsidRDefault="0039001C" w:rsidP="001E5C03">
            <w:pPr>
              <w:jc w:val="both"/>
            </w:pPr>
            <w:r>
              <w:t>29,61%</w:t>
            </w:r>
          </w:p>
        </w:tc>
      </w:tr>
      <w:tr w:rsidR="00034813" w:rsidTr="0063217E">
        <w:tc>
          <w:tcPr>
            <w:tcW w:w="3964" w:type="dxa"/>
          </w:tcPr>
          <w:p w:rsidR="00034813" w:rsidRPr="00034813" w:rsidRDefault="00034813" w:rsidP="00034813">
            <w:pPr>
              <w:jc w:val="both"/>
              <w:rPr>
                <w:sz w:val="20"/>
                <w:szCs w:val="20"/>
              </w:rPr>
            </w:pPr>
            <w:r w:rsidRPr="00034813">
              <w:rPr>
                <w:sz w:val="20"/>
                <w:szCs w:val="20"/>
              </w:rPr>
              <w:t xml:space="preserve">2. Agence nationale pour l’amélioration des conditions de travail (ANACT) EPA  </w:t>
            </w:r>
          </w:p>
        </w:tc>
        <w:tc>
          <w:tcPr>
            <w:tcW w:w="1276" w:type="dxa"/>
          </w:tcPr>
          <w:p w:rsidR="00034813" w:rsidRDefault="00F5704A" w:rsidP="001E5C03">
            <w:pPr>
              <w:jc w:val="both"/>
            </w:pPr>
            <w:r>
              <w:t>58</w:t>
            </w:r>
          </w:p>
        </w:tc>
        <w:tc>
          <w:tcPr>
            <w:tcW w:w="1276" w:type="dxa"/>
          </w:tcPr>
          <w:p w:rsidR="00034813" w:rsidRDefault="00F5704A" w:rsidP="001E5C03">
            <w:pPr>
              <w:jc w:val="both"/>
            </w:pPr>
            <w:r>
              <w:t>67,44%</w:t>
            </w:r>
          </w:p>
        </w:tc>
        <w:tc>
          <w:tcPr>
            <w:tcW w:w="1273" w:type="dxa"/>
          </w:tcPr>
          <w:p w:rsidR="00034813" w:rsidRDefault="00F5704A" w:rsidP="001E5C03">
            <w:pPr>
              <w:jc w:val="both"/>
            </w:pPr>
            <w:r>
              <w:t>28</w:t>
            </w:r>
          </w:p>
        </w:tc>
        <w:tc>
          <w:tcPr>
            <w:tcW w:w="1273" w:type="dxa"/>
          </w:tcPr>
          <w:p w:rsidR="00034813" w:rsidRDefault="00F5704A" w:rsidP="001E5C03">
            <w:pPr>
              <w:jc w:val="both"/>
            </w:pPr>
            <w:r>
              <w:t>32,56%</w:t>
            </w:r>
          </w:p>
        </w:tc>
      </w:tr>
    </w:tbl>
    <w:p w:rsidR="00034813" w:rsidRDefault="00034813" w:rsidP="001E5C03">
      <w:pPr>
        <w:jc w:val="both"/>
      </w:pPr>
    </w:p>
    <w:tbl>
      <w:tblPr>
        <w:tblStyle w:val="Grilledutableau"/>
        <w:tblW w:w="0" w:type="auto"/>
        <w:tblLook w:val="04A0" w:firstRow="1" w:lastRow="0" w:firstColumn="1" w:lastColumn="0" w:noHBand="0" w:noVBand="1"/>
      </w:tblPr>
      <w:tblGrid>
        <w:gridCol w:w="3823"/>
        <w:gridCol w:w="1275"/>
        <w:gridCol w:w="1276"/>
        <w:gridCol w:w="1344"/>
        <w:gridCol w:w="1344"/>
      </w:tblGrid>
      <w:tr w:rsidR="00034813" w:rsidTr="00034813">
        <w:tc>
          <w:tcPr>
            <w:tcW w:w="3823" w:type="dxa"/>
          </w:tcPr>
          <w:p w:rsidR="00034813" w:rsidRPr="00034813" w:rsidRDefault="00034813" w:rsidP="00C87FD4">
            <w:pPr>
              <w:jc w:val="both"/>
              <w:rPr>
                <w:b/>
              </w:rPr>
            </w:pPr>
            <w:r w:rsidRPr="00034813">
              <w:rPr>
                <w:b/>
              </w:rPr>
              <w:t>Services du premier ministre</w:t>
            </w:r>
          </w:p>
        </w:tc>
        <w:tc>
          <w:tcPr>
            <w:tcW w:w="2551" w:type="dxa"/>
            <w:gridSpan w:val="2"/>
          </w:tcPr>
          <w:p w:rsidR="00034813" w:rsidRPr="00034813" w:rsidRDefault="00034813" w:rsidP="00C87FD4">
            <w:pPr>
              <w:jc w:val="both"/>
              <w:rPr>
                <w:b/>
              </w:rPr>
            </w:pPr>
            <w:r w:rsidRPr="00034813">
              <w:rPr>
                <w:b/>
              </w:rPr>
              <w:t>Effectifs et pourcentage de femmes</w:t>
            </w:r>
          </w:p>
        </w:tc>
        <w:tc>
          <w:tcPr>
            <w:tcW w:w="2688" w:type="dxa"/>
            <w:gridSpan w:val="2"/>
          </w:tcPr>
          <w:p w:rsidR="00034813" w:rsidRPr="00034813" w:rsidRDefault="00034813" w:rsidP="00C87FD4">
            <w:pPr>
              <w:jc w:val="both"/>
              <w:rPr>
                <w:b/>
              </w:rPr>
            </w:pPr>
            <w:r w:rsidRPr="00034813">
              <w:rPr>
                <w:b/>
              </w:rPr>
              <w:t>Effectifs et pourcentages d’hommes</w:t>
            </w:r>
          </w:p>
        </w:tc>
      </w:tr>
      <w:tr w:rsidR="00034813" w:rsidTr="0063217E">
        <w:tc>
          <w:tcPr>
            <w:tcW w:w="3823" w:type="dxa"/>
          </w:tcPr>
          <w:p w:rsidR="00034813" w:rsidRPr="00034813" w:rsidRDefault="00034813" w:rsidP="00C87FD4">
            <w:pPr>
              <w:jc w:val="both"/>
              <w:rPr>
                <w:sz w:val="20"/>
                <w:szCs w:val="20"/>
              </w:rPr>
            </w:pPr>
            <w:r w:rsidRPr="00034813">
              <w:rPr>
                <w:sz w:val="20"/>
                <w:szCs w:val="20"/>
              </w:rPr>
              <w:t xml:space="preserve">1. CTM comprenant les personnels des EPA suivants :     </w:t>
            </w:r>
          </w:p>
          <w:p w:rsidR="00034813" w:rsidRDefault="00034813" w:rsidP="00C87FD4">
            <w:pPr>
              <w:pStyle w:val="Paragraphedeliste"/>
              <w:numPr>
                <w:ilvl w:val="0"/>
                <w:numId w:val="16"/>
              </w:numPr>
              <w:jc w:val="both"/>
              <w:rPr>
                <w:sz w:val="20"/>
                <w:szCs w:val="20"/>
              </w:rPr>
            </w:pPr>
            <w:r w:rsidRPr="00034813">
              <w:rPr>
                <w:sz w:val="20"/>
                <w:szCs w:val="20"/>
              </w:rPr>
              <w:t xml:space="preserve">Institut des hautes études de défense nationale (IHEDN)  </w:t>
            </w:r>
          </w:p>
          <w:p w:rsidR="00034813" w:rsidRDefault="00034813" w:rsidP="00C87FD4">
            <w:pPr>
              <w:pStyle w:val="Paragraphedeliste"/>
              <w:numPr>
                <w:ilvl w:val="0"/>
                <w:numId w:val="16"/>
              </w:numPr>
              <w:jc w:val="both"/>
              <w:rPr>
                <w:sz w:val="20"/>
                <w:szCs w:val="20"/>
              </w:rPr>
            </w:pPr>
            <w:r>
              <w:rPr>
                <w:sz w:val="20"/>
                <w:szCs w:val="20"/>
              </w:rPr>
              <w:t>I</w:t>
            </w:r>
            <w:r w:rsidRPr="00034813">
              <w:rPr>
                <w:sz w:val="20"/>
                <w:szCs w:val="20"/>
              </w:rPr>
              <w:t>nstitut national des hautes études de la sécurité et de la justice (INHESJ)</w:t>
            </w:r>
          </w:p>
          <w:p w:rsidR="00034813" w:rsidRDefault="00034813" w:rsidP="00C87FD4">
            <w:pPr>
              <w:pStyle w:val="Paragraphedeliste"/>
              <w:numPr>
                <w:ilvl w:val="0"/>
                <w:numId w:val="16"/>
              </w:numPr>
              <w:jc w:val="both"/>
              <w:rPr>
                <w:sz w:val="20"/>
                <w:szCs w:val="20"/>
              </w:rPr>
            </w:pPr>
            <w:r w:rsidRPr="00034813">
              <w:rPr>
                <w:sz w:val="20"/>
                <w:szCs w:val="20"/>
              </w:rPr>
              <w:t xml:space="preserve">Ecole nationale d’administration (ENA) </w:t>
            </w:r>
          </w:p>
          <w:p w:rsidR="00034813" w:rsidRPr="007B671C" w:rsidRDefault="00034813" w:rsidP="007B671C">
            <w:pPr>
              <w:ind w:left="360"/>
              <w:jc w:val="both"/>
              <w:rPr>
                <w:sz w:val="20"/>
                <w:szCs w:val="20"/>
              </w:rPr>
            </w:pPr>
          </w:p>
        </w:tc>
        <w:tc>
          <w:tcPr>
            <w:tcW w:w="1275" w:type="dxa"/>
          </w:tcPr>
          <w:p w:rsidR="00034813" w:rsidRDefault="00F87DBD" w:rsidP="00C87FD4">
            <w:pPr>
              <w:jc w:val="both"/>
            </w:pPr>
            <w:r>
              <w:lastRenderedPageBreak/>
              <w:t>1830</w:t>
            </w:r>
          </w:p>
        </w:tc>
        <w:tc>
          <w:tcPr>
            <w:tcW w:w="1276" w:type="dxa"/>
          </w:tcPr>
          <w:p w:rsidR="00034813" w:rsidRDefault="00F87DBD" w:rsidP="00C87FD4">
            <w:pPr>
              <w:jc w:val="both"/>
            </w:pPr>
            <w:r>
              <w:t>50,19%</w:t>
            </w:r>
          </w:p>
        </w:tc>
        <w:tc>
          <w:tcPr>
            <w:tcW w:w="1344" w:type="dxa"/>
          </w:tcPr>
          <w:p w:rsidR="00034813" w:rsidRDefault="00F87DBD" w:rsidP="00C87FD4">
            <w:pPr>
              <w:jc w:val="both"/>
            </w:pPr>
            <w:r>
              <w:t>1816</w:t>
            </w:r>
          </w:p>
        </w:tc>
        <w:tc>
          <w:tcPr>
            <w:tcW w:w="1344" w:type="dxa"/>
          </w:tcPr>
          <w:p w:rsidR="00034813" w:rsidRDefault="00F87DBD" w:rsidP="00C87FD4">
            <w:pPr>
              <w:jc w:val="both"/>
            </w:pPr>
            <w:r>
              <w:t>49,81%</w:t>
            </w:r>
          </w:p>
        </w:tc>
      </w:tr>
      <w:tr w:rsidR="00034813" w:rsidTr="0063217E">
        <w:tc>
          <w:tcPr>
            <w:tcW w:w="3823" w:type="dxa"/>
          </w:tcPr>
          <w:p w:rsidR="00034813" w:rsidRPr="00034813" w:rsidRDefault="00034813" w:rsidP="00C87FD4">
            <w:pPr>
              <w:jc w:val="both"/>
              <w:rPr>
                <w:sz w:val="20"/>
                <w:szCs w:val="20"/>
              </w:rPr>
            </w:pPr>
            <w:r w:rsidRPr="00034813">
              <w:rPr>
                <w:sz w:val="20"/>
                <w:szCs w:val="20"/>
              </w:rPr>
              <w:lastRenderedPageBreak/>
              <w:t xml:space="preserve">2. Commission nationale de l’informatique et des libertés (CNIL) AAI  </w:t>
            </w:r>
          </w:p>
        </w:tc>
        <w:tc>
          <w:tcPr>
            <w:tcW w:w="1275" w:type="dxa"/>
          </w:tcPr>
          <w:p w:rsidR="00034813" w:rsidRDefault="00F87DBD" w:rsidP="00C87FD4">
            <w:pPr>
              <w:jc w:val="both"/>
            </w:pPr>
            <w:r>
              <w:t>119</w:t>
            </w:r>
          </w:p>
        </w:tc>
        <w:tc>
          <w:tcPr>
            <w:tcW w:w="1276" w:type="dxa"/>
          </w:tcPr>
          <w:p w:rsidR="00034813" w:rsidRDefault="00F87DBD" w:rsidP="00C87FD4">
            <w:pPr>
              <w:jc w:val="both"/>
            </w:pPr>
            <w:r>
              <w:t>63,30%</w:t>
            </w:r>
          </w:p>
        </w:tc>
        <w:tc>
          <w:tcPr>
            <w:tcW w:w="1344" w:type="dxa"/>
          </w:tcPr>
          <w:p w:rsidR="00034813" w:rsidRDefault="00F87DBD" w:rsidP="00C87FD4">
            <w:pPr>
              <w:jc w:val="both"/>
            </w:pPr>
            <w:r>
              <w:t>69</w:t>
            </w:r>
          </w:p>
        </w:tc>
        <w:tc>
          <w:tcPr>
            <w:tcW w:w="1344" w:type="dxa"/>
          </w:tcPr>
          <w:p w:rsidR="00034813" w:rsidRDefault="00F87DBD" w:rsidP="00C87FD4">
            <w:pPr>
              <w:jc w:val="both"/>
            </w:pPr>
            <w:r>
              <w:t>36,70%</w:t>
            </w:r>
          </w:p>
        </w:tc>
      </w:tr>
      <w:tr w:rsidR="00034813" w:rsidTr="0063217E">
        <w:tc>
          <w:tcPr>
            <w:tcW w:w="3823" w:type="dxa"/>
          </w:tcPr>
          <w:p w:rsidR="00034813" w:rsidRPr="00034813" w:rsidRDefault="00034813" w:rsidP="00C87FD4">
            <w:pPr>
              <w:jc w:val="both"/>
              <w:rPr>
                <w:sz w:val="20"/>
                <w:szCs w:val="20"/>
              </w:rPr>
            </w:pPr>
            <w:r w:rsidRPr="00034813">
              <w:rPr>
                <w:sz w:val="20"/>
                <w:szCs w:val="20"/>
              </w:rPr>
              <w:t xml:space="preserve">3. Défenseur des droits AAI  </w:t>
            </w:r>
          </w:p>
        </w:tc>
        <w:tc>
          <w:tcPr>
            <w:tcW w:w="1275" w:type="dxa"/>
          </w:tcPr>
          <w:p w:rsidR="00034813" w:rsidRDefault="00F87DBD" w:rsidP="00C87FD4">
            <w:pPr>
              <w:jc w:val="both"/>
            </w:pPr>
            <w:r>
              <w:t>167</w:t>
            </w:r>
          </w:p>
        </w:tc>
        <w:tc>
          <w:tcPr>
            <w:tcW w:w="1276" w:type="dxa"/>
          </w:tcPr>
          <w:p w:rsidR="00034813" w:rsidRDefault="00F87DBD" w:rsidP="00C87FD4">
            <w:pPr>
              <w:jc w:val="both"/>
            </w:pPr>
            <w:r>
              <w:t>77,67%</w:t>
            </w:r>
          </w:p>
        </w:tc>
        <w:tc>
          <w:tcPr>
            <w:tcW w:w="1344" w:type="dxa"/>
          </w:tcPr>
          <w:p w:rsidR="00034813" w:rsidRDefault="00F87DBD" w:rsidP="00C87FD4">
            <w:pPr>
              <w:jc w:val="both"/>
            </w:pPr>
            <w:r>
              <w:t>48</w:t>
            </w:r>
          </w:p>
        </w:tc>
        <w:tc>
          <w:tcPr>
            <w:tcW w:w="1344" w:type="dxa"/>
          </w:tcPr>
          <w:p w:rsidR="00034813" w:rsidRDefault="00F87DBD" w:rsidP="00C87FD4">
            <w:pPr>
              <w:jc w:val="both"/>
            </w:pPr>
            <w:r>
              <w:t>22,33%</w:t>
            </w:r>
          </w:p>
        </w:tc>
      </w:tr>
    </w:tbl>
    <w:p w:rsidR="00034813" w:rsidRDefault="00034813" w:rsidP="001E5C03">
      <w:pPr>
        <w:jc w:val="both"/>
      </w:pPr>
    </w:p>
    <w:p w:rsidR="00800395" w:rsidRDefault="00800395" w:rsidP="001E5C03">
      <w:pPr>
        <w:jc w:val="both"/>
      </w:pPr>
    </w:p>
    <w:tbl>
      <w:tblPr>
        <w:tblStyle w:val="Grilledutableau"/>
        <w:tblW w:w="0" w:type="auto"/>
        <w:tblLook w:val="04A0" w:firstRow="1" w:lastRow="0" w:firstColumn="1" w:lastColumn="0" w:noHBand="0" w:noVBand="1"/>
      </w:tblPr>
      <w:tblGrid>
        <w:gridCol w:w="3823"/>
        <w:gridCol w:w="1275"/>
        <w:gridCol w:w="1276"/>
        <w:gridCol w:w="1344"/>
        <w:gridCol w:w="1344"/>
      </w:tblGrid>
      <w:tr w:rsidR="00C6618B" w:rsidTr="00C6618B">
        <w:tc>
          <w:tcPr>
            <w:tcW w:w="3823" w:type="dxa"/>
            <w:tcBorders>
              <w:top w:val="single" w:sz="4" w:space="0" w:color="auto"/>
              <w:left w:val="single" w:sz="4" w:space="0" w:color="auto"/>
              <w:bottom w:val="single" w:sz="4" w:space="0" w:color="auto"/>
              <w:right w:val="single" w:sz="4" w:space="0" w:color="auto"/>
            </w:tcBorders>
            <w:hideMark/>
          </w:tcPr>
          <w:p w:rsidR="00C6618B" w:rsidRDefault="00C6618B">
            <w:pPr>
              <w:jc w:val="both"/>
              <w:rPr>
                <w:b/>
              </w:rPr>
            </w:pPr>
            <w:r>
              <w:rPr>
                <w:b/>
              </w:rPr>
              <w:t>Cour des comptes</w:t>
            </w:r>
          </w:p>
        </w:tc>
        <w:tc>
          <w:tcPr>
            <w:tcW w:w="2551" w:type="dxa"/>
            <w:gridSpan w:val="2"/>
            <w:tcBorders>
              <w:top w:val="single" w:sz="4" w:space="0" w:color="auto"/>
              <w:left w:val="single" w:sz="4" w:space="0" w:color="auto"/>
              <w:bottom w:val="single" w:sz="4" w:space="0" w:color="auto"/>
              <w:right w:val="single" w:sz="4" w:space="0" w:color="auto"/>
            </w:tcBorders>
            <w:hideMark/>
          </w:tcPr>
          <w:p w:rsidR="00C6618B" w:rsidRDefault="00C6618B">
            <w:pPr>
              <w:jc w:val="both"/>
              <w:rPr>
                <w:b/>
              </w:rPr>
            </w:pPr>
            <w:r>
              <w:rPr>
                <w:b/>
              </w:rPr>
              <w:t>Effectifs et pourcentage de femmes</w:t>
            </w:r>
          </w:p>
        </w:tc>
        <w:tc>
          <w:tcPr>
            <w:tcW w:w="2688" w:type="dxa"/>
            <w:gridSpan w:val="2"/>
            <w:tcBorders>
              <w:top w:val="single" w:sz="4" w:space="0" w:color="auto"/>
              <w:left w:val="single" w:sz="4" w:space="0" w:color="auto"/>
              <w:bottom w:val="single" w:sz="4" w:space="0" w:color="auto"/>
              <w:right w:val="single" w:sz="4" w:space="0" w:color="auto"/>
            </w:tcBorders>
            <w:hideMark/>
          </w:tcPr>
          <w:p w:rsidR="00C6618B" w:rsidRDefault="00C6618B">
            <w:pPr>
              <w:jc w:val="both"/>
              <w:rPr>
                <w:b/>
              </w:rPr>
            </w:pPr>
            <w:r>
              <w:rPr>
                <w:b/>
              </w:rPr>
              <w:t>Effectifs et pourcentages d’hommes</w:t>
            </w:r>
          </w:p>
        </w:tc>
      </w:tr>
      <w:tr w:rsidR="00C6618B" w:rsidTr="00C6618B">
        <w:tc>
          <w:tcPr>
            <w:tcW w:w="3823" w:type="dxa"/>
            <w:tcBorders>
              <w:top w:val="single" w:sz="4" w:space="0" w:color="auto"/>
              <w:left w:val="single" w:sz="4" w:space="0" w:color="auto"/>
              <w:bottom w:val="single" w:sz="4" w:space="0" w:color="auto"/>
              <w:right w:val="single" w:sz="4" w:space="0" w:color="auto"/>
            </w:tcBorders>
          </w:tcPr>
          <w:p w:rsidR="00C6618B" w:rsidRDefault="00C6618B">
            <w:pPr>
              <w:jc w:val="both"/>
              <w:rPr>
                <w:sz w:val="20"/>
                <w:szCs w:val="20"/>
              </w:rPr>
            </w:pPr>
            <w:r>
              <w:rPr>
                <w:sz w:val="20"/>
                <w:szCs w:val="20"/>
              </w:rPr>
              <w:t xml:space="preserve">CT institué auprès du premier président de la Cour des comptes </w:t>
            </w:r>
          </w:p>
          <w:p w:rsidR="00C6618B" w:rsidRDefault="00C6618B">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6618B" w:rsidRDefault="00C6618B">
            <w:pPr>
              <w:jc w:val="both"/>
            </w:pPr>
            <w:r>
              <w:t>670</w:t>
            </w:r>
          </w:p>
        </w:tc>
        <w:tc>
          <w:tcPr>
            <w:tcW w:w="1276" w:type="dxa"/>
            <w:tcBorders>
              <w:top w:val="single" w:sz="4" w:space="0" w:color="auto"/>
              <w:left w:val="single" w:sz="4" w:space="0" w:color="auto"/>
              <w:bottom w:val="single" w:sz="4" w:space="0" w:color="auto"/>
              <w:right w:val="single" w:sz="4" w:space="0" w:color="auto"/>
            </w:tcBorders>
            <w:hideMark/>
          </w:tcPr>
          <w:p w:rsidR="00C6618B" w:rsidRDefault="00C6618B">
            <w:r>
              <w:t>63,63 %</w:t>
            </w:r>
          </w:p>
        </w:tc>
        <w:tc>
          <w:tcPr>
            <w:tcW w:w="1344" w:type="dxa"/>
            <w:tcBorders>
              <w:top w:val="single" w:sz="4" w:space="0" w:color="auto"/>
              <w:left w:val="single" w:sz="4" w:space="0" w:color="auto"/>
              <w:bottom w:val="single" w:sz="4" w:space="0" w:color="auto"/>
              <w:right w:val="single" w:sz="4" w:space="0" w:color="auto"/>
            </w:tcBorders>
            <w:hideMark/>
          </w:tcPr>
          <w:p w:rsidR="00C6618B" w:rsidRDefault="00C6618B">
            <w:r>
              <w:t>383</w:t>
            </w:r>
          </w:p>
        </w:tc>
        <w:tc>
          <w:tcPr>
            <w:tcW w:w="1344" w:type="dxa"/>
            <w:tcBorders>
              <w:top w:val="single" w:sz="4" w:space="0" w:color="auto"/>
              <w:left w:val="single" w:sz="4" w:space="0" w:color="auto"/>
              <w:bottom w:val="single" w:sz="4" w:space="0" w:color="auto"/>
              <w:right w:val="single" w:sz="4" w:space="0" w:color="auto"/>
            </w:tcBorders>
            <w:hideMark/>
          </w:tcPr>
          <w:p w:rsidR="00C6618B" w:rsidRDefault="00C6618B">
            <w:r>
              <w:t>36,37 %</w:t>
            </w:r>
          </w:p>
        </w:tc>
      </w:tr>
    </w:tbl>
    <w:p w:rsidR="00C6618B" w:rsidRDefault="00C6618B" w:rsidP="00C6618B">
      <w:pPr>
        <w:jc w:val="both"/>
      </w:pPr>
    </w:p>
    <w:tbl>
      <w:tblPr>
        <w:tblStyle w:val="Grilledutableau"/>
        <w:tblW w:w="0" w:type="auto"/>
        <w:tblLook w:val="04A0" w:firstRow="1" w:lastRow="0" w:firstColumn="1" w:lastColumn="0" w:noHBand="0" w:noVBand="1"/>
      </w:tblPr>
      <w:tblGrid>
        <w:gridCol w:w="3823"/>
        <w:gridCol w:w="1275"/>
        <w:gridCol w:w="1276"/>
        <w:gridCol w:w="1344"/>
        <w:gridCol w:w="1344"/>
      </w:tblGrid>
      <w:tr w:rsidR="00800395" w:rsidTr="0063217E">
        <w:tc>
          <w:tcPr>
            <w:tcW w:w="3823" w:type="dxa"/>
            <w:tcBorders>
              <w:top w:val="single" w:sz="4" w:space="0" w:color="auto"/>
              <w:left w:val="single" w:sz="4" w:space="0" w:color="auto"/>
              <w:bottom w:val="single" w:sz="4" w:space="0" w:color="auto"/>
              <w:right w:val="single" w:sz="4" w:space="0" w:color="auto"/>
            </w:tcBorders>
            <w:hideMark/>
          </w:tcPr>
          <w:p w:rsidR="00800395" w:rsidRDefault="00800395" w:rsidP="00800395">
            <w:pPr>
              <w:jc w:val="both"/>
              <w:rPr>
                <w:b/>
              </w:rPr>
            </w:pPr>
            <w:r>
              <w:rPr>
                <w:b/>
              </w:rPr>
              <w:t>Conseil d’Etat</w:t>
            </w:r>
          </w:p>
        </w:tc>
        <w:tc>
          <w:tcPr>
            <w:tcW w:w="2551" w:type="dxa"/>
            <w:gridSpan w:val="2"/>
            <w:tcBorders>
              <w:top w:val="single" w:sz="4" w:space="0" w:color="auto"/>
              <w:left w:val="single" w:sz="4" w:space="0" w:color="auto"/>
              <w:bottom w:val="single" w:sz="4" w:space="0" w:color="auto"/>
              <w:right w:val="single" w:sz="4" w:space="0" w:color="auto"/>
            </w:tcBorders>
            <w:hideMark/>
          </w:tcPr>
          <w:p w:rsidR="00800395" w:rsidRDefault="00800395" w:rsidP="0063217E">
            <w:pPr>
              <w:jc w:val="both"/>
              <w:rPr>
                <w:b/>
              </w:rPr>
            </w:pPr>
            <w:r>
              <w:rPr>
                <w:b/>
              </w:rPr>
              <w:t>Effectifs et pourcentage de femmes</w:t>
            </w:r>
          </w:p>
        </w:tc>
        <w:tc>
          <w:tcPr>
            <w:tcW w:w="2688" w:type="dxa"/>
            <w:gridSpan w:val="2"/>
            <w:tcBorders>
              <w:top w:val="single" w:sz="4" w:space="0" w:color="auto"/>
              <w:left w:val="single" w:sz="4" w:space="0" w:color="auto"/>
              <w:bottom w:val="single" w:sz="4" w:space="0" w:color="auto"/>
              <w:right w:val="single" w:sz="4" w:space="0" w:color="auto"/>
            </w:tcBorders>
            <w:hideMark/>
          </w:tcPr>
          <w:p w:rsidR="00800395" w:rsidRDefault="00800395" w:rsidP="0063217E">
            <w:pPr>
              <w:jc w:val="both"/>
              <w:rPr>
                <w:b/>
              </w:rPr>
            </w:pPr>
            <w:r>
              <w:rPr>
                <w:b/>
              </w:rPr>
              <w:t>Effectifs et pourcentages d’hommes</w:t>
            </w:r>
          </w:p>
        </w:tc>
      </w:tr>
      <w:tr w:rsidR="00800395" w:rsidTr="00800395">
        <w:tc>
          <w:tcPr>
            <w:tcW w:w="3823" w:type="dxa"/>
            <w:tcBorders>
              <w:top w:val="single" w:sz="4" w:space="0" w:color="auto"/>
              <w:left w:val="single" w:sz="4" w:space="0" w:color="auto"/>
              <w:bottom w:val="single" w:sz="4" w:space="0" w:color="auto"/>
              <w:right w:val="single" w:sz="4" w:space="0" w:color="auto"/>
            </w:tcBorders>
          </w:tcPr>
          <w:p w:rsidR="00800395" w:rsidRDefault="00800395" w:rsidP="0063217E">
            <w:pPr>
              <w:jc w:val="both"/>
              <w:rPr>
                <w:sz w:val="20"/>
                <w:szCs w:val="20"/>
              </w:rPr>
            </w:pPr>
            <w:r>
              <w:rPr>
                <w:sz w:val="20"/>
                <w:szCs w:val="20"/>
              </w:rPr>
              <w:t xml:space="preserve">CT institué auprès du vice-président du Conseil d’Etat  </w:t>
            </w:r>
          </w:p>
          <w:p w:rsidR="00800395" w:rsidRDefault="00800395" w:rsidP="0063217E">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00395" w:rsidRDefault="007654EB" w:rsidP="0063217E">
            <w:pPr>
              <w:jc w:val="both"/>
            </w:pPr>
            <w:r>
              <w:t>715</w:t>
            </w:r>
          </w:p>
        </w:tc>
        <w:tc>
          <w:tcPr>
            <w:tcW w:w="1276" w:type="dxa"/>
            <w:tcBorders>
              <w:top w:val="single" w:sz="4" w:space="0" w:color="auto"/>
              <w:left w:val="single" w:sz="4" w:space="0" w:color="auto"/>
              <w:bottom w:val="single" w:sz="4" w:space="0" w:color="auto"/>
              <w:right w:val="single" w:sz="4" w:space="0" w:color="auto"/>
            </w:tcBorders>
            <w:hideMark/>
          </w:tcPr>
          <w:p w:rsidR="00800395" w:rsidRDefault="007654EB" w:rsidP="0063217E">
            <w:r>
              <w:t>67,14%</w:t>
            </w:r>
          </w:p>
        </w:tc>
        <w:tc>
          <w:tcPr>
            <w:tcW w:w="1344" w:type="dxa"/>
            <w:tcBorders>
              <w:top w:val="single" w:sz="4" w:space="0" w:color="auto"/>
              <w:left w:val="single" w:sz="4" w:space="0" w:color="auto"/>
              <w:bottom w:val="single" w:sz="4" w:space="0" w:color="auto"/>
              <w:right w:val="single" w:sz="4" w:space="0" w:color="auto"/>
            </w:tcBorders>
            <w:hideMark/>
          </w:tcPr>
          <w:p w:rsidR="00800395" w:rsidRDefault="007654EB" w:rsidP="0063217E">
            <w:r>
              <w:t>350</w:t>
            </w:r>
          </w:p>
        </w:tc>
        <w:tc>
          <w:tcPr>
            <w:tcW w:w="1344" w:type="dxa"/>
            <w:tcBorders>
              <w:top w:val="single" w:sz="4" w:space="0" w:color="auto"/>
              <w:left w:val="single" w:sz="4" w:space="0" w:color="auto"/>
              <w:bottom w:val="single" w:sz="4" w:space="0" w:color="auto"/>
              <w:right w:val="single" w:sz="4" w:space="0" w:color="auto"/>
            </w:tcBorders>
          </w:tcPr>
          <w:p w:rsidR="00800395" w:rsidRDefault="007654EB" w:rsidP="0063217E">
            <w:r>
              <w:t>32,86%</w:t>
            </w:r>
          </w:p>
        </w:tc>
      </w:tr>
    </w:tbl>
    <w:p w:rsidR="00800395" w:rsidRDefault="00800395" w:rsidP="00800395">
      <w:pPr>
        <w:jc w:val="both"/>
      </w:pPr>
    </w:p>
    <w:tbl>
      <w:tblPr>
        <w:tblStyle w:val="Grilledutableau"/>
        <w:tblW w:w="0" w:type="auto"/>
        <w:tblLook w:val="04A0" w:firstRow="1" w:lastRow="0" w:firstColumn="1" w:lastColumn="0" w:noHBand="0" w:noVBand="1"/>
      </w:tblPr>
      <w:tblGrid>
        <w:gridCol w:w="3823"/>
        <w:gridCol w:w="1275"/>
        <w:gridCol w:w="1276"/>
        <w:gridCol w:w="1344"/>
        <w:gridCol w:w="1344"/>
      </w:tblGrid>
      <w:tr w:rsidR="00173ACE" w:rsidTr="0063217E">
        <w:tc>
          <w:tcPr>
            <w:tcW w:w="3823" w:type="dxa"/>
            <w:tcBorders>
              <w:top w:val="single" w:sz="4" w:space="0" w:color="auto"/>
              <w:left w:val="single" w:sz="4" w:space="0" w:color="auto"/>
              <w:bottom w:val="single" w:sz="4" w:space="0" w:color="auto"/>
              <w:right w:val="single" w:sz="4" w:space="0" w:color="auto"/>
            </w:tcBorders>
            <w:hideMark/>
          </w:tcPr>
          <w:p w:rsidR="00173ACE" w:rsidRDefault="00173ACE" w:rsidP="00116492">
            <w:pPr>
              <w:jc w:val="both"/>
              <w:rPr>
                <w:b/>
              </w:rPr>
            </w:pPr>
            <w:r>
              <w:rPr>
                <w:b/>
              </w:rPr>
              <w:t>Grande chancel</w:t>
            </w:r>
            <w:r w:rsidR="00116492">
              <w:rPr>
                <w:b/>
              </w:rPr>
              <w:t>l</w:t>
            </w:r>
            <w:r>
              <w:rPr>
                <w:b/>
              </w:rPr>
              <w:t>erie de la Légion d’Honneur</w:t>
            </w:r>
          </w:p>
        </w:tc>
        <w:tc>
          <w:tcPr>
            <w:tcW w:w="2551" w:type="dxa"/>
            <w:gridSpan w:val="2"/>
            <w:tcBorders>
              <w:top w:val="single" w:sz="4" w:space="0" w:color="auto"/>
              <w:left w:val="single" w:sz="4" w:space="0" w:color="auto"/>
              <w:bottom w:val="single" w:sz="4" w:space="0" w:color="auto"/>
              <w:right w:val="single" w:sz="4" w:space="0" w:color="auto"/>
            </w:tcBorders>
            <w:hideMark/>
          </w:tcPr>
          <w:p w:rsidR="00173ACE" w:rsidRDefault="00173ACE" w:rsidP="0063217E">
            <w:pPr>
              <w:jc w:val="both"/>
              <w:rPr>
                <w:b/>
              </w:rPr>
            </w:pPr>
            <w:r>
              <w:rPr>
                <w:b/>
              </w:rPr>
              <w:t>Effectifs et pourcentage de femmes</w:t>
            </w:r>
          </w:p>
        </w:tc>
        <w:tc>
          <w:tcPr>
            <w:tcW w:w="2688" w:type="dxa"/>
            <w:gridSpan w:val="2"/>
            <w:tcBorders>
              <w:top w:val="single" w:sz="4" w:space="0" w:color="auto"/>
              <w:left w:val="single" w:sz="4" w:space="0" w:color="auto"/>
              <w:bottom w:val="single" w:sz="4" w:space="0" w:color="auto"/>
              <w:right w:val="single" w:sz="4" w:space="0" w:color="auto"/>
            </w:tcBorders>
            <w:hideMark/>
          </w:tcPr>
          <w:p w:rsidR="00173ACE" w:rsidRDefault="00173ACE" w:rsidP="0063217E">
            <w:pPr>
              <w:jc w:val="both"/>
              <w:rPr>
                <w:b/>
              </w:rPr>
            </w:pPr>
            <w:r>
              <w:rPr>
                <w:b/>
              </w:rPr>
              <w:t>Effectifs et pourcentages d’hommes</w:t>
            </w:r>
          </w:p>
        </w:tc>
      </w:tr>
      <w:tr w:rsidR="00173ACE" w:rsidTr="0063217E">
        <w:tc>
          <w:tcPr>
            <w:tcW w:w="3823" w:type="dxa"/>
            <w:tcBorders>
              <w:top w:val="single" w:sz="4" w:space="0" w:color="auto"/>
              <w:left w:val="single" w:sz="4" w:space="0" w:color="auto"/>
              <w:bottom w:val="single" w:sz="4" w:space="0" w:color="auto"/>
              <w:right w:val="single" w:sz="4" w:space="0" w:color="auto"/>
            </w:tcBorders>
          </w:tcPr>
          <w:p w:rsidR="00173ACE" w:rsidRDefault="00173ACE" w:rsidP="0063217E">
            <w:pPr>
              <w:jc w:val="both"/>
              <w:rPr>
                <w:sz w:val="20"/>
                <w:szCs w:val="20"/>
              </w:rPr>
            </w:pPr>
            <w:r>
              <w:rPr>
                <w:sz w:val="20"/>
                <w:szCs w:val="20"/>
              </w:rPr>
              <w:t xml:space="preserve">CT institué auprès du </w:t>
            </w:r>
            <w:r w:rsidR="00116492">
              <w:rPr>
                <w:sz w:val="20"/>
                <w:szCs w:val="20"/>
              </w:rPr>
              <w:t>grand chancelier de la légion d’Honneur</w:t>
            </w:r>
          </w:p>
          <w:p w:rsidR="00173ACE" w:rsidRDefault="00173ACE" w:rsidP="0063217E">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173ACE" w:rsidRDefault="00173ACE" w:rsidP="00173ACE">
            <w:pPr>
              <w:jc w:val="both"/>
            </w:pPr>
            <w:r>
              <w:t>274</w:t>
            </w:r>
          </w:p>
        </w:tc>
        <w:tc>
          <w:tcPr>
            <w:tcW w:w="1276" w:type="dxa"/>
            <w:tcBorders>
              <w:top w:val="single" w:sz="4" w:space="0" w:color="auto"/>
              <w:left w:val="single" w:sz="4" w:space="0" w:color="auto"/>
              <w:bottom w:val="single" w:sz="4" w:space="0" w:color="auto"/>
              <w:right w:val="single" w:sz="4" w:space="0" w:color="auto"/>
            </w:tcBorders>
            <w:hideMark/>
          </w:tcPr>
          <w:p w:rsidR="00173ACE" w:rsidRDefault="00173ACE" w:rsidP="00173ACE">
            <w:r>
              <w:t>70,08%</w:t>
            </w:r>
          </w:p>
        </w:tc>
        <w:tc>
          <w:tcPr>
            <w:tcW w:w="1344" w:type="dxa"/>
            <w:tcBorders>
              <w:top w:val="single" w:sz="4" w:space="0" w:color="auto"/>
              <w:left w:val="single" w:sz="4" w:space="0" w:color="auto"/>
              <w:bottom w:val="single" w:sz="4" w:space="0" w:color="auto"/>
              <w:right w:val="single" w:sz="4" w:space="0" w:color="auto"/>
            </w:tcBorders>
            <w:hideMark/>
          </w:tcPr>
          <w:p w:rsidR="00173ACE" w:rsidRDefault="00173ACE" w:rsidP="00173ACE">
            <w:r>
              <w:t>117</w:t>
            </w:r>
          </w:p>
        </w:tc>
        <w:tc>
          <w:tcPr>
            <w:tcW w:w="1344" w:type="dxa"/>
            <w:tcBorders>
              <w:top w:val="single" w:sz="4" w:space="0" w:color="auto"/>
              <w:left w:val="single" w:sz="4" w:space="0" w:color="auto"/>
              <w:bottom w:val="single" w:sz="4" w:space="0" w:color="auto"/>
              <w:right w:val="single" w:sz="4" w:space="0" w:color="auto"/>
            </w:tcBorders>
          </w:tcPr>
          <w:p w:rsidR="00173ACE" w:rsidRDefault="00173ACE" w:rsidP="00173ACE">
            <w:r>
              <w:t>29,92%</w:t>
            </w:r>
          </w:p>
        </w:tc>
      </w:tr>
    </w:tbl>
    <w:p w:rsidR="00173ACE" w:rsidRDefault="00173ACE" w:rsidP="00173ACE">
      <w:pPr>
        <w:jc w:val="both"/>
      </w:pPr>
    </w:p>
    <w:tbl>
      <w:tblPr>
        <w:tblStyle w:val="Grilledutableau"/>
        <w:tblW w:w="0" w:type="auto"/>
        <w:tblLook w:val="04A0" w:firstRow="1" w:lastRow="0" w:firstColumn="1" w:lastColumn="0" w:noHBand="0" w:noVBand="1"/>
      </w:tblPr>
      <w:tblGrid>
        <w:gridCol w:w="3823"/>
        <w:gridCol w:w="1275"/>
        <w:gridCol w:w="1276"/>
        <w:gridCol w:w="1344"/>
        <w:gridCol w:w="1344"/>
      </w:tblGrid>
      <w:tr w:rsidR="000F7E5B" w:rsidTr="000E192D">
        <w:tc>
          <w:tcPr>
            <w:tcW w:w="3823" w:type="dxa"/>
            <w:tcBorders>
              <w:top w:val="single" w:sz="4" w:space="0" w:color="auto"/>
              <w:left w:val="single" w:sz="4" w:space="0" w:color="auto"/>
              <w:bottom w:val="single" w:sz="4" w:space="0" w:color="auto"/>
              <w:right w:val="single" w:sz="4" w:space="0" w:color="auto"/>
            </w:tcBorders>
            <w:hideMark/>
          </w:tcPr>
          <w:p w:rsidR="000F7E5B" w:rsidRDefault="000F7E5B" w:rsidP="000E192D">
            <w:pPr>
              <w:jc w:val="both"/>
              <w:rPr>
                <w:b/>
              </w:rPr>
            </w:pPr>
            <w:r>
              <w:rPr>
                <w:b/>
              </w:rPr>
              <w:t xml:space="preserve">Institut de France </w:t>
            </w:r>
          </w:p>
          <w:p w:rsidR="000F7E5B" w:rsidRDefault="000F7E5B" w:rsidP="000F7E5B">
            <w:pPr>
              <w:jc w:val="both"/>
              <w:rPr>
                <w:b/>
              </w:rPr>
            </w:pPr>
            <w:r>
              <w:rPr>
                <w:b/>
              </w:rPr>
              <w:t>Les différentes académies</w:t>
            </w:r>
          </w:p>
        </w:tc>
        <w:tc>
          <w:tcPr>
            <w:tcW w:w="2551" w:type="dxa"/>
            <w:gridSpan w:val="2"/>
            <w:tcBorders>
              <w:top w:val="single" w:sz="4" w:space="0" w:color="auto"/>
              <w:left w:val="single" w:sz="4" w:space="0" w:color="auto"/>
              <w:bottom w:val="single" w:sz="4" w:space="0" w:color="auto"/>
              <w:right w:val="single" w:sz="4" w:space="0" w:color="auto"/>
            </w:tcBorders>
            <w:hideMark/>
          </w:tcPr>
          <w:p w:rsidR="000F7E5B" w:rsidRDefault="000F7E5B" w:rsidP="000E192D">
            <w:pPr>
              <w:jc w:val="both"/>
              <w:rPr>
                <w:b/>
              </w:rPr>
            </w:pPr>
            <w:r>
              <w:rPr>
                <w:b/>
              </w:rPr>
              <w:t>Effectifs et pourcentage de femmes</w:t>
            </w:r>
          </w:p>
        </w:tc>
        <w:tc>
          <w:tcPr>
            <w:tcW w:w="2688" w:type="dxa"/>
            <w:gridSpan w:val="2"/>
            <w:tcBorders>
              <w:top w:val="single" w:sz="4" w:space="0" w:color="auto"/>
              <w:left w:val="single" w:sz="4" w:space="0" w:color="auto"/>
              <w:bottom w:val="single" w:sz="4" w:space="0" w:color="auto"/>
              <w:right w:val="single" w:sz="4" w:space="0" w:color="auto"/>
            </w:tcBorders>
            <w:hideMark/>
          </w:tcPr>
          <w:p w:rsidR="000F7E5B" w:rsidRDefault="000F7E5B" w:rsidP="000E192D">
            <w:pPr>
              <w:jc w:val="both"/>
              <w:rPr>
                <w:b/>
              </w:rPr>
            </w:pPr>
            <w:r>
              <w:rPr>
                <w:b/>
              </w:rPr>
              <w:t>Effectifs et pourcentages d’hommes</w:t>
            </w:r>
          </w:p>
        </w:tc>
      </w:tr>
      <w:tr w:rsidR="000F7E5B" w:rsidTr="000F7E5B">
        <w:tc>
          <w:tcPr>
            <w:tcW w:w="3823" w:type="dxa"/>
            <w:tcBorders>
              <w:top w:val="single" w:sz="4" w:space="0" w:color="auto"/>
              <w:left w:val="single" w:sz="4" w:space="0" w:color="auto"/>
              <w:bottom w:val="single" w:sz="4" w:space="0" w:color="auto"/>
              <w:right w:val="single" w:sz="4" w:space="0" w:color="auto"/>
            </w:tcBorders>
          </w:tcPr>
          <w:p w:rsidR="000F7E5B" w:rsidRDefault="000F7E5B" w:rsidP="000E192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E5B" w:rsidRDefault="000F7E5B" w:rsidP="000E192D">
            <w:pPr>
              <w:jc w:val="both"/>
            </w:pPr>
          </w:p>
        </w:tc>
        <w:tc>
          <w:tcPr>
            <w:tcW w:w="1276" w:type="dxa"/>
            <w:tcBorders>
              <w:top w:val="single" w:sz="4" w:space="0" w:color="auto"/>
              <w:left w:val="single" w:sz="4" w:space="0" w:color="auto"/>
              <w:bottom w:val="single" w:sz="4" w:space="0" w:color="auto"/>
              <w:right w:val="single" w:sz="4" w:space="0" w:color="auto"/>
            </w:tcBorders>
          </w:tcPr>
          <w:p w:rsidR="000F7E5B" w:rsidRDefault="000F7E5B" w:rsidP="000E192D"/>
        </w:tc>
        <w:tc>
          <w:tcPr>
            <w:tcW w:w="1344" w:type="dxa"/>
            <w:tcBorders>
              <w:top w:val="single" w:sz="4" w:space="0" w:color="auto"/>
              <w:left w:val="single" w:sz="4" w:space="0" w:color="auto"/>
              <w:bottom w:val="single" w:sz="4" w:space="0" w:color="auto"/>
              <w:right w:val="single" w:sz="4" w:space="0" w:color="auto"/>
            </w:tcBorders>
          </w:tcPr>
          <w:p w:rsidR="000F7E5B" w:rsidRDefault="000F7E5B" w:rsidP="000E192D"/>
        </w:tc>
        <w:tc>
          <w:tcPr>
            <w:tcW w:w="1344" w:type="dxa"/>
            <w:tcBorders>
              <w:top w:val="single" w:sz="4" w:space="0" w:color="auto"/>
              <w:left w:val="single" w:sz="4" w:space="0" w:color="auto"/>
              <w:bottom w:val="single" w:sz="4" w:space="0" w:color="auto"/>
              <w:right w:val="single" w:sz="4" w:space="0" w:color="auto"/>
            </w:tcBorders>
          </w:tcPr>
          <w:p w:rsidR="000F7E5B" w:rsidRDefault="000F7E5B" w:rsidP="000E192D"/>
        </w:tc>
      </w:tr>
    </w:tbl>
    <w:p w:rsidR="000F7E5B" w:rsidRDefault="000F7E5B" w:rsidP="000F7E5B">
      <w:pPr>
        <w:jc w:val="both"/>
      </w:pPr>
    </w:p>
    <w:p w:rsidR="000F7E5B" w:rsidRDefault="000F7E5B" w:rsidP="00173ACE">
      <w:pPr>
        <w:jc w:val="both"/>
      </w:pPr>
    </w:p>
    <w:p w:rsidR="00800395" w:rsidRDefault="0063217E" w:rsidP="001E5C03">
      <w:pPr>
        <w:jc w:val="both"/>
      </w:pPr>
      <w:r>
        <w:t>Comité technique national La Poste : remontée des suffrages des seuls agents publics</w:t>
      </w:r>
    </w:p>
    <w:p w:rsidR="0063217E" w:rsidRDefault="0063217E" w:rsidP="001E5C03">
      <w:pPr>
        <w:jc w:val="both"/>
      </w:pPr>
      <w:r>
        <w:t>Commission des personnels publics du comité unique de l’établissement public de la caisse des dépôts et consignations : remontée des résultats des seuls agents publics</w:t>
      </w:r>
    </w:p>
    <w:p w:rsidR="0063217E" w:rsidRDefault="0063217E" w:rsidP="001E5C03">
      <w:pPr>
        <w:jc w:val="both"/>
      </w:pPr>
      <w:r>
        <w:t>Comités consultatifs des maîtres du privé éducation et agriculture : remontée des suffrages des seuls agents publics</w:t>
      </w:r>
    </w:p>
    <w:p w:rsidR="0063217E" w:rsidRDefault="00626F90" w:rsidP="001E5C03">
      <w:pPr>
        <w:jc w:val="both"/>
      </w:pPr>
      <w:r>
        <w:t>Résultats CAP Orange, Monnaie de Paris et Ifremer</w:t>
      </w:r>
    </w:p>
    <w:p w:rsidR="00626F90" w:rsidRDefault="00626F90" w:rsidP="001E5C03">
      <w:pPr>
        <w:jc w:val="both"/>
      </w:pPr>
      <w:r>
        <w:t>Résultats des commissions paritaires nationales de Pôle emploi.</w:t>
      </w:r>
    </w:p>
    <w:sectPr w:rsidR="00626F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07" w:rsidRDefault="00486907" w:rsidP="007823A5">
      <w:pPr>
        <w:spacing w:after="0" w:line="240" w:lineRule="auto"/>
      </w:pPr>
      <w:r>
        <w:separator/>
      </w:r>
    </w:p>
  </w:endnote>
  <w:endnote w:type="continuationSeparator" w:id="0">
    <w:p w:rsidR="00486907" w:rsidRDefault="00486907" w:rsidP="0078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07" w:rsidRPr="007823A5" w:rsidRDefault="00486907" w:rsidP="007823A5">
    <w:pPr>
      <w:tabs>
        <w:tab w:val="center" w:pos="4536"/>
        <w:tab w:val="right" w:pos="9072"/>
      </w:tabs>
      <w:spacing w:after="0" w:line="240" w:lineRule="auto"/>
      <w:rPr>
        <w:rFonts w:eastAsia="Times New Roman" w:cstheme="minorHAnsi"/>
        <w:sz w:val="16"/>
        <w:szCs w:val="16"/>
        <w:lang w:eastAsia="fr-FR"/>
      </w:rPr>
    </w:pPr>
    <w:r w:rsidRPr="007823A5">
      <w:rPr>
        <w:rFonts w:eastAsia="Times New Roman" w:cstheme="minorHAnsi"/>
        <w:sz w:val="16"/>
        <w:szCs w:val="16"/>
        <w:lang w:eastAsia="fr-FR"/>
      </w:rPr>
      <w:t>DGAFP/1SGDS  jui</w:t>
    </w:r>
    <w:r>
      <w:rPr>
        <w:rFonts w:eastAsia="Times New Roman" w:cstheme="minorHAnsi"/>
        <w:sz w:val="16"/>
        <w:szCs w:val="16"/>
        <w:lang w:eastAsia="fr-FR"/>
      </w:rPr>
      <w:t>llet</w:t>
    </w:r>
    <w:r w:rsidRPr="007823A5">
      <w:rPr>
        <w:rFonts w:eastAsia="Times New Roman" w:cstheme="minorHAnsi"/>
        <w:sz w:val="16"/>
        <w:szCs w:val="16"/>
        <w:lang w:eastAsia="fr-FR"/>
      </w:rPr>
      <w:t xml:space="preserve"> 2018</w:t>
    </w:r>
  </w:p>
  <w:p w:rsidR="00486907" w:rsidRPr="007823A5" w:rsidRDefault="00486907" w:rsidP="007823A5">
    <w:pPr>
      <w:pStyle w:val="Pieddepage"/>
      <w:jc w:val="right"/>
      <w:rPr>
        <w:rFonts w:cstheme="minorHAnsi"/>
      </w:rPr>
    </w:pPr>
    <w:r w:rsidRPr="007823A5">
      <w:rPr>
        <w:rFonts w:eastAsia="Times New Roman" w:cstheme="minorHAnsi"/>
        <w:sz w:val="16"/>
        <w:szCs w:val="16"/>
        <w:lang w:eastAsia="fr-FR"/>
      </w:rPr>
      <w:fldChar w:fldCharType="begin"/>
    </w:r>
    <w:r w:rsidRPr="007823A5">
      <w:rPr>
        <w:rFonts w:eastAsia="Times New Roman" w:cstheme="minorHAnsi"/>
        <w:sz w:val="16"/>
        <w:szCs w:val="16"/>
        <w:lang w:eastAsia="fr-FR"/>
      </w:rPr>
      <w:instrText xml:space="preserve"> PAGE </w:instrText>
    </w:r>
    <w:r w:rsidRPr="007823A5">
      <w:rPr>
        <w:rFonts w:eastAsia="Times New Roman" w:cstheme="minorHAnsi"/>
        <w:sz w:val="16"/>
        <w:szCs w:val="16"/>
        <w:lang w:eastAsia="fr-FR"/>
      </w:rPr>
      <w:fldChar w:fldCharType="separate"/>
    </w:r>
    <w:r w:rsidR="00832DEC">
      <w:rPr>
        <w:rFonts w:eastAsia="Times New Roman" w:cstheme="minorHAnsi"/>
        <w:noProof/>
        <w:sz w:val="16"/>
        <w:szCs w:val="16"/>
        <w:lang w:eastAsia="fr-FR"/>
      </w:rPr>
      <w:t>13</w:t>
    </w:r>
    <w:r w:rsidRPr="007823A5">
      <w:rPr>
        <w:rFonts w:eastAsia="Times New Roman" w:cstheme="minorHAnsi"/>
        <w:sz w:val="16"/>
        <w:szCs w:val="16"/>
        <w:lang w:eastAsia="fr-FR"/>
      </w:rPr>
      <w:fldChar w:fldCharType="end"/>
    </w:r>
    <w:r w:rsidRPr="007823A5">
      <w:rPr>
        <w:rFonts w:eastAsia="Times New Roman" w:cstheme="minorHAnsi"/>
        <w:sz w:val="16"/>
        <w:szCs w:val="16"/>
        <w:lang w:eastAsia="fr-FR"/>
      </w:rPr>
      <w:t>/</w:t>
    </w:r>
    <w:r w:rsidRPr="007823A5">
      <w:rPr>
        <w:rFonts w:eastAsia="Times New Roman" w:cstheme="minorHAnsi"/>
        <w:sz w:val="16"/>
        <w:szCs w:val="16"/>
        <w:lang w:eastAsia="fr-FR"/>
      </w:rPr>
      <w:fldChar w:fldCharType="begin"/>
    </w:r>
    <w:r w:rsidRPr="007823A5">
      <w:rPr>
        <w:rFonts w:eastAsia="Times New Roman" w:cstheme="minorHAnsi"/>
        <w:sz w:val="16"/>
        <w:szCs w:val="16"/>
        <w:lang w:eastAsia="fr-FR"/>
      </w:rPr>
      <w:instrText xml:space="preserve"> NUMPAGES </w:instrText>
    </w:r>
    <w:r w:rsidRPr="007823A5">
      <w:rPr>
        <w:rFonts w:eastAsia="Times New Roman" w:cstheme="minorHAnsi"/>
        <w:sz w:val="16"/>
        <w:szCs w:val="16"/>
        <w:lang w:eastAsia="fr-FR"/>
      </w:rPr>
      <w:fldChar w:fldCharType="separate"/>
    </w:r>
    <w:r w:rsidR="00832DEC">
      <w:rPr>
        <w:rFonts w:eastAsia="Times New Roman" w:cstheme="minorHAnsi"/>
        <w:noProof/>
        <w:sz w:val="16"/>
        <w:szCs w:val="16"/>
        <w:lang w:eastAsia="fr-FR"/>
      </w:rPr>
      <w:t>14</w:t>
    </w:r>
    <w:r w:rsidRPr="007823A5">
      <w:rPr>
        <w:rFonts w:eastAsia="Times New Roman" w:cstheme="minorHAnsi"/>
        <w:sz w:val="16"/>
        <w:szCs w:val="16"/>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07" w:rsidRDefault="00486907" w:rsidP="007823A5">
      <w:pPr>
        <w:spacing w:after="0" w:line="240" w:lineRule="auto"/>
      </w:pPr>
      <w:r>
        <w:separator/>
      </w:r>
    </w:p>
  </w:footnote>
  <w:footnote w:type="continuationSeparator" w:id="0">
    <w:p w:rsidR="00486907" w:rsidRDefault="00486907" w:rsidP="00782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07" w:rsidRPr="007823A5" w:rsidRDefault="00832DEC" w:rsidP="007823A5">
    <w:pPr>
      <w:tabs>
        <w:tab w:val="center" w:pos="3060"/>
        <w:tab w:val="right" w:pos="9072"/>
      </w:tabs>
      <w:spacing w:after="0" w:line="240" w:lineRule="auto"/>
      <w:jc w:val="center"/>
      <w:rPr>
        <w:rFonts w:eastAsia="Times New Roman" w:cstheme="minorHAnsi"/>
        <w:sz w:val="28"/>
        <w:szCs w:val="28"/>
        <w:lang w:eastAsia="fr-FR"/>
      </w:rPr>
    </w:pPr>
    <w:r>
      <w:rPr>
        <w:rFonts w:eastAsia="Times New Roman" w:cstheme="minorHAnsi"/>
        <w:noProof/>
        <w:sz w:val="24"/>
        <w:szCs w:val="24"/>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left:0;text-align:left;margin-left:0;margin-top:0;width:697.25pt;height:68.2pt;rotation:315;z-index:-251658752;mso-position-horizontal:center;mso-position-horizontal-relative:margin;mso-position-vertical:center;mso-position-vertical-relative:margin" wrapcoords="21298 1424 20950 2611 20926 3086 21112 4985 20648 2136 20439 1187 20346 2374 20276 7121 19533 6646 17071 6646 16862 6884 16699 7121 16397 6646 16165 6646 16095 7358 16003 6884 15213 3323 14865 7358 14888 11156 11590 -17327 13425 6884 12821 1662 12612 949 12403 2848 12310 5697 12170 6884 11961 7596 11752 11156 10661 3323 10289 7121 9732 6646 9221 6646 8988 7833 8965 9257 8779 7596 8315 5459 7897 9495 7525 7358 7177 6171 7107 6884 6550 6409 6039 6646 5760 7833 5342 5459 5086 7358 5295 9732 4901 7358 4552 6171 4483 6884 3809 6646 3554 7358 3437 8308 3275 10681 2903 7358 2485 5697 2090 8545 1533 4035 1022 949 883 2136 23 2136 23 2611 255 6646 255 11868 139 15903 23 16141 93 17090 766 17090 1231 16615 1603 14954 2323 17090 2810 17090 3112 14242 3205 15191 3879 17565 3948 17327 4274 15429 4947 17327 7781 17327 7781 16378 7618 11868 7990 15903 8501 18277 8640 17090 9546 17090 9639 16615 10103 18277 10219 17090 10730 17090 10986 16141 11055 14716 10730 11631 10893 7833 11241 11393 12263 18277 12356 17327 13006 16615 13006 15429 12844 11631 13262 15903 13726 18277 14330 12105 13982 7833 13285 0 15329 18277 15445 16853 16212 17090 16235 16378 16026 11868 16305 14716 16955 18040 17071 17090 17489 16853 17652 15903 17628 14716 17443 10207 17930 15429 18325 17327 18465 15429 18627 11868 19068 16141 19486 18040 19603 16378 19695 17090 20044 17090 20090 15903 20160 16615 20671 17565 20741 17090 21530 16853 21554 16615 21391 13055 21391 2136 21298 1424" fillcolor="#ddd" stroked="f">
          <v:fill opacity=".5"/>
          <v:textpath style="font-family:&quot;Times New Roman&quot;;font-size:1pt" string="Document de travail"/>
          <w10:wrap anchorx="margin" anchory="margin"/>
        </v:shape>
      </w:pict>
    </w:r>
    <w:r w:rsidR="00486907" w:rsidRPr="007823A5">
      <w:rPr>
        <w:rFonts w:eastAsia="Times New Roman" w:cstheme="minorHAnsi"/>
        <w:sz w:val="28"/>
        <w:szCs w:val="28"/>
        <w:lang w:eastAsia="fr-FR"/>
      </w:rPr>
      <w:t>Représentativité interministérielle :</w:t>
    </w:r>
  </w:p>
  <w:p w:rsidR="00486907" w:rsidRPr="007823A5" w:rsidRDefault="00486907" w:rsidP="007823A5">
    <w:pPr>
      <w:tabs>
        <w:tab w:val="center" w:pos="3060"/>
        <w:tab w:val="right" w:pos="9072"/>
      </w:tabs>
      <w:spacing w:after="0" w:line="240" w:lineRule="auto"/>
      <w:jc w:val="center"/>
      <w:rPr>
        <w:rFonts w:eastAsia="Times New Roman" w:cstheme="minorHAnsi"/>
        <w:sz w:val="28"/>
        <w:szCs w:val="28"/>
        <w:lang w:eastAsia="fr-FR"/>
      </w:rPr>
    </w:pPr>
    <w:r w:rsidRPr="007823A5">
      <w:rPr>
        <w:rFonts w:eastAsia="Times New Roman" w:cstheme="minorHAnsi"/>
        <w:sz w:val="28"/>
        <w:szCs w:val="28"/>
        <w:lang w:eastAsia="fr-FR"/>
      </w:rPr>
      <w:t xml:space="preserve">Préparation de la remontée des résultats </w:t>
    </w:r>
    <w:r>
      <w:rPr>
        <w:rFonts w:eastAsia="Times New Roman" w:cstheme="minorHAnsi"/>
        <w:sz w:val="28"/>
        <w:szCs w:val="28"/>
        <w:lang w:eastAsia="fr-FR"/>
      </w:rPr>
      <w:t>2018</w:t>
    </w:r>
  </w:p>
  <w:p w:rsidR="00486907" w:rsidRDefault="004869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42A2"/>
    <w:multiLevelType w:val="hybridMultilevel"/>
    <w:tmpl w:val="D77A1ABA"/>
    <w:lvl w:ilvl="0" w:tplc="B9BE5A34">
      <w:start w:val="1"/>
      <w:numFmt w:val="decimal"/>
      <w:lvlText w:val="%1."/>
      <w:lvlJc w:val="left"/>
      <w:pPr>
        <w:tabs>
          <w:tab w:val="num" w:pos="360"/>
        </w:tabs>
        <w:ind w:left="360" w:hanging="360"/>
      </w:pPr>
      <w:rPr>
        <w:rFonts w:hint="default"/>
        <w:b/>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lvl>
    <w:lvl w:ilvl="3" w:tplc="D75220F4">
      <w:start w:val="1"/>
      <w:numFmt w:val="decimal"/>
      <w:lvlText w:val="%4."/>
      <w:lvlJc w:val="left"/>
      <w:pPr>
        <w:tabs>
          <w:tab w:val="num" w:pos="360"/>
        </w:tabs>
        <w:ind w:left="360" w:hanging="360"/>
      </w:pPr>
      <w:rPr>
        <w:b w:val="0"/>
      </w:r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
    <w:nsid w:val="1C9D5BEF"/>
    <w:multiLevelType w:val="hybridMultilevel"/>
    <w:tmpl w:val="84FE71CE"/>
    <w:lvl w:ilvl="0" w:tplc="040C0001">
      <w:start w:val="1"/>
      <w:numFmt w:val="bullet"/>
      <w:lvlText w:val=""/>
      <w:lvlJc w:val="left"/>
      <w:pPr>
        <w:tabs>
          <w:tab w:val="num" w:pos="540"/>
        </w:tabs>
        <w:ind w:left="540" w:hanging="360"/>
      </w:pPr>
      <w:rPr>
        <w:rFonts w:ascii="Symbol" w:hAnsi="Symbo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
    <w:nsid w:val="26676A0E"/>
    <w:multiLevelType w:val="hybridMultilevel"/>
    <w:tmpl w:val="D1FE8B1C"/>
    <w:lvl w:ilvl="0" w:tplc="040C0001">
      <w:start w:val="1"/>
      <w:numFmt w:val="bullet"/>
      <w:lvlText w:val=""/>
      <w:lvlJc w:val="left"/>
      <w:pPr>
        <w:tabs>
          <w:tab w:val="num" w:pos="540"/>
        </w:tabs>
        <w:ind w:left="540" w:hanging="360"/>
      </w:pPr>
      <w:rPr>
        <w:rFonts w:ascii="Symbol" w:hAnsi="Symbol" w:hint="default"/>
      </w:rPr>
    </w:lvl>
    <w:lvl w:ilvl="1" w:tplc="040C0001">
      <w:start w:val="1"/>
      <w:numFmt w:val="bullet"/>
      <w:lvlText w:val=""/>
      <w:lvlJc w:val="left"/>
      <w:pPr>
        <w:tabs>
          <w:tab w:val="num" w:pos="-1932"/>
        </w:tabs>
        <w:ind w:left="-1932" w:hanging="360"/>
      </w:pPr>
      <w:rPr>
        <w:rFonts w:ascii="Symbol" w:hAnsi="Symbol" w:hint="default"/>
      </w:rPr>
    </w:lvl>
    <w:lvl w:ilvl="2" w:tplc="040C0001">
      <w:start w:val="1"/>
      <w:numFmt w:val="bullet"/>
      <w:lvlText w:val=""/>
      <w:lvlJc w:val="left"/>
      <w:pPr>
        <w:tabs>
          <w:tab w:val="num" w:pos="-1032"/>
        </w:tabs>
        <w:ind w:left="-1032" w:hanging="360"/>
      </w:pPr>
      <w:rPr>
        <w:rFonts w:ascii="Symbol" w:hAnsi="Symbol" w:hint="default"/>
      </w:rPr>
    </w:lvl>
    <w:lvl w:ilvl="3" w:tplc="040C000F">
      <w:start w:val="1"/>
      <w:numFmt w:val="decimal"/>
      <w:lvlText w:val="%4."/>
      <w:lvlJc w:val="left"/>
      <w:pPr>
        <w:tabs>
          <w:tab w:val="num" w:pos="-492"/>
        </w:tabs>
        <w:ind w:left="-492" w:hanging="360"/>
      </w:pPr>
    </w:lvl>
    <w:lvl w:ilvl="4" w:tplc="040C0019">
      <w:start w:val="1"/>
      <w:numFmt w:val="lowerLetter"/>
      <w:lvlText w:val="%5."/>
      <w:lvlJc w:val="left"/>
      <w:pPr>
        <w:tabs>
          <w:tab w:val="num" w:pos="228"/>
        </w:tabs>
        <w:ind w:left="228" w:hanging="360"/>
      </w:pPr>
    </w:lvl>
    <w:lvl w:ilvl="5" w:tplc="040C001B">
      <w:start w:val="1"/>
      <w:numFmt w:val="lowerRoman"/>
      <w:lvlText w:val="%6."/>
      <w:lvlJc w:val="right"/>
      <w:pPr>
        <w:tabs>
          <w:tab w:val="num" w:pos="948"/>
        </w:tabs>
        <w:ind w:left="948" w:hanging="180"/>
      </w:pPr>
    </w:lvl>
    <w:lvl w:ilvl="6" w:tplc="040C000F">
      <w:start w:val="1"/>
      <w:numFmt w:val="decimal"/>
      <w:lvlText w:val="%7."/>
      <w:lvlJc w:val="left"/>
      <w:pPr>
        <w:tabs>
          <w:tab w:val="num" w:pos="1668"/>
        </w:tabs>
        <w:ind w:left="1668" w:hanging="360"/>
      </w:pPr>
    </w:lvl>
    <w:lvl w:ilvl="7" w:tplc="040C0019">
      <w:start w:val="1"/>
      <w:numFmt w:val="lowerLetter"/>
      <w:lvlText w:val="%8."/>
      <w:lvlJc w:val="left"/>
      <w:pPr>
        <w:tabs>
          <w:tab w:val="num" w:pos="2388"/>
        </w:tabs>
        <w:ind w:left="2388" w:hanging="360"/>
      </w:pPr>
    </w:lvl>
    <w:lvl w:ilvl="8" w:tplc="040C001B">
      <w:start w:val="1"/>
      <w:numFmt w:val="lowerRoman"/>
      <w:lvlText w:val="%9."/>
      <w:lvlJc w:val="right"/>
      <w:pPr>
        <w:tabs>
          <w:tab w:val="num" w:pos="3108"/>
        </w:tabs>
        <w:ind w:left="3108" w:hanging="180"/>
      </w:pPr>
    </w:lvl>
  </w:abstractNum>
  <w:abstractNum w:abstractNumId="3">
    <w:nsid w:val="26DD347D"/>
    <w:multiLevelType w:val="hybridMultilevel"/>
    <w:tmpl w:val="DDA0C51C"/>
    <w:lvl w:ilvl="0" w:tplc="040C0001">
      <w:start w:val="1"/>
      <w:numFmt w:val="bullet"/>
      <w:lvlText w:val=""/>
      <w:lvlJc w:val="left"/>
      <w:pPr>
        <w:tabs>
          <w:tab w:val="num" w:pos="648"/>
        </w:tabs>
        <w:ind w:left="648" w:hanging="360"/>
      </w:pPr>
      <w:rPr>
        <w:rFonts w:ascii="Symbol" w:hAnsi="Symbol" w:hint="default"/>
      </w:rPr>
    </w:lvl>
    <w:lvl w:ilvl="1" w:tplc="040C0019" w:tentative="1">
      <w:start w:val="1"/>
      <w:numFmt w:val="lowerLetter"/>
      <w:lvlText w:val="%2."/>
      <w:lvlJc w:val="left"/>
      <w:pPr>
        <w:tabs>
          <w:tab w:val="num" w:pos="1368"/>
        </w:tabs>
        <w:ind w:left="1368" w:hanging="360"/>
      </w:pPr>
    </w:lvl>
    <w:lvl w:ilvl="2" w:tplc="040C001B" w:tentative="1">
      <w:start w:val="1"/>
      <w:numFmt w:val="lowerRoman"/>
      <w:lvlText w:val="%3."/>
      <w:lvlJc w:val="right"/>
      <w:pPr>
        <w:tabs>
          <w:tab w:val="num" w:pos="2088"/>
        </w:tabs>
        <w:ind w:left="2088" w:hanging="180"/>
      </w:pPr>
    </w:lvl>
    <w:lvl w:ilvl="3" w:tplc="040C000F" w:tentative="1">
      <w:start w:val="1"/>
      <w:numFmt w:val="decimal"/>
      <w:lvlText w:val="%4."/>
      <w:lvlJc w:val="left"/>
      <w:pPr>
        <w:tabs>
          <w:tab w:val="num" w:pos="2808"/>
        </w:tabs>
        <w:ind w:left="2808" w:hanging="360"/>
      </w:pPr>
    </w:lvl>
    <w:lvl w:ilvl="4" w:tplc="040C0019" w:tentative="1">
      <w:start w:val="1"/>
      <w:numFmt w:val="lowerLetter"/>
      <w:lvlText w:val="%5."/>
      <w:lvlJc w:val="left"/>
      <w:pPr>
        <w:tabs>
          <w:tab w:val="num" w:pos="3528"/>
        </w:tabs>
        <w:ind w:left="3528" w:hanging="360"/>
      </w:pPr>
    </w:lvl>
    <w:lvl w:ilvl="5" w:tplc="040C001B" w:tentative="1">
      <w:start w:val="1"/>
      <w:numFmt w:val="lowerRoman"/>
      <w:lvlText w:val="%6."/>
      <w:lvlJc w:val="right"/>
      <w:pPr>
        <w:tabs>
          <w:tab w:val="num" w:pos="4248"/>
        </w:tabs>
        <w:ind w:left="4248" w:hanging="180"/>
      </w:pPr>
    </w:lvl>
    <w:lvl w:ilvl="6" w:tplc="040C000F" w:tentative="1">
      <w:start w:val="1"/>
      <w:numFmt w:val="decimal"/>
      <w:lvlText w:val="%7."/>
      <w:lvlJc w:val="left"/>
      <w:pPr>
        <w:tabs>
          <w:tab w:val="num" w:pos="4968"/>
        </w:tabs>
        <w:ind w:left="4968" w:hanging="360"/>
      </w:pPr>
    </w:lvl>
    <w:lvl w:ilvl="7" w:tplc="040C0019" w:tentative="1">
      <w:start w:val="1"/>
      <w:numFmt w:val="lowerLetter"/>
      <w:lvlText w:val="%8."/>
      <w:lvlJc w:val="left"/>
      <w:pPr>
        <w:tabs>
          <w:tab w:val="num" w:pos="5688"/>
        </w:tabs>
        <w:ind w:left="5688" w:hanging="360"/>
      </w:pPr>
    </w:lvl>
    <w:lvl w:ilvl="8" w:tplc="040C001B" w:tentative="1">
      <w:start w:val="1"/>
      <w:numFmt w:val="lowerRoman"/>
      <w:lvlText w:val="%9."/>
      <w:lvlJc w:val="right"/>
      <w:pPr>
        <w:tabs>
          <w:tab w:val="num" w:pos="6408"/>
        </w:tabs>
        <w:ind w:left="6408" w:hanging="180"/>
      </w:pPr>
    </w:lvl>
  </w:abstractNum>
  <w:abstractNum w:abstractNumId="4">
    <w:nsid w:val="2B7A1241"/>
    <w:multiLevelType w:val="hybridMultilevel"/>
    <w:tmpl w:val="C6D20916"/>
    <w:lvl w:ilvl="0" w:tplc="0B18D270">
      <w:start w:val="1"/>
      <w:numFmt w:val="decimal"/>
      <w:lvlText w:val="%1."/>
      <w:lvlJc w:val="left"/>
      <w:pPr>
        <w:tabs>
          <w:tab w:val="num" w:pos="360"/>
        </w:tabs>
        <w:ind w:left="360" w:hanging="360"/>
      </w:pPr>
      <w:rPr>
        <w:rFonts w:asciiTheme="minorHAnsi" w:eastAsia="Times New Roman" w:hAnsiTheme="minorHAnsi" w:cstheme="minorHAnsi"/>
        <w:b/>
      </w:rPr>
    </w:lvl>
    <w:lvl w:ilvl="1" w:tplc="040C0001">
      <w:start w:val="1"/>
      <w:numFmt w:val="bullet"/>
      <w:lvlText w:val=""/>
      <w:lvlJc w:val="left"/>
      <w:pPr>
        <w:tabs>
          <w:tab w:val="num" w:pos="1080"/>
        </w:tabs>
        <w:ind w:left="1080" w:hanging="360"/>
      </w:pPr>
      <w:rPr>
        <w:rFonts w:ascii="Symbol" w:hAnsi="Symbol" w:hint="default"/>
        <w:b/>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3B9A3548"/>
    <w:multiLevelType w:val="hybridMultilevel"/>
    <w:tmpl w:val="8556A7A8"/>
    <w:lvl w:ilvl="0" w:tplc="040C0001">
      <w:start w:val="1"/>
      <w:numFmt w:val="bullet"/>
      <w:lvlText w:val=""/>
      <w:lvlJc w:val="left"/>
      <w:pPr>
        <w:tabs>
          <w:tab w:val="num" w:pos="540"/>
        </w:tabs>
        <w:ind w:left="540" w:hanging="360"/>
      </w:pPr>
      <w:rPr>
        <w:rFonts w:ascii="Symbol" w:hAnsi="Symbo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6">
    <w:nsid w:val="3BE214BB"/>
    <w:multiLevelType w:val="hybridMultilevel"/>
    <w:tmpl w:val="11424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7C7276"/>
    <w:multiLevelType w:val="hybridMultilevel"/>
    <w:tmpl w:val="5B900942"/>
    <w:lvl w:ilvl="0" w:tplc="040C0001">
      <w:start w:val="1"/>
      <w:numFmt w:val="bullet"/>
      <w:lvlText w:val=""/>
      <w:lvlJc w:val="left"/>
      <w:pPr>
        <w:tabs>
          <w:tab w:val="num" w:pos="540"/>
        </w:tabs>
        <w:ind w:left="540" w:hanging="360"/>
      </w:pPr>
      <w:rPr>
        <w:rFonts w:ascii="Symbol" w:hAnsi="Symbo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8">
    <w:nsid w:val="402D3A71"/>
    <w:multiLevelType w:val="hybridMultilevel"/>
    <w:tmpl w:val="95788EE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43281279"/>
    <w:multiLevelType w:val="hybridMultilevel"/>
    <w:tmpl w:val="C3C00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3C6DE7"/>
    <w:multiLevelType w:val="hybridMultilevel"/>
    <w:tmpl w:val="5E7AE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E8356D"/>
    <w:multiLevelType w:val="hybridMultilevel"/>
    <w:tmpl w:val="F30844C8"/>
    <w:lvl w:ilvl="0" w:tplc="FD1E060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F97E39"/>
    <w:multiLevelType w:val="hybridMultilevel"/>
    <w:tmpl w:val="23585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C74B53"/>
    <w:multiLevelType w:val="hybridMultilevel"/>
    <w:tmpl w:val="6388D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283E3A"/>
    <w:multiLevelType w:val="hybridMultilevel"/>
    <w:tmpl w:val="CCEE7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6105CF"/>
    <w:multiLevelType w:val="hybridMultilevel"/>
    <w:tmpl w:val="0D164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BC0303"/>
    <w:multiLevelType w:val="hybridMultilevel"/>
    <w:tmpl w:val="2D82550E"/>
    <w:lvl w:ilvl="0" w:tplc="76DC67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2"/>
  </w:num>
  <w:num w:numId="10">
    <w:abstractNumId w:val="7"/>
  </w:num>
  <w:num w:numId="11">
    <w:abstractNumId w:val="0"/>
  </w:num>
  <w:num w:numId="12">
    <w:abstractNumId w:val="1"/>
  </w:num>
  <w:num w:numId="13">
    <w:abstractNumId w:val="5"/>
  </w:num>
  <w:num w:numId="14">
    <w:abstractNumId w:val="10"/>
  </w:num>
  <w:num w:numId="15">
    <w:abstractNumId w:val="1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37"/>
    <w:rsid w:val="00005EDB"/>
    <w:rsid w:val="00034813"/>
    <w:rsid w:val="00053123"/>
    <w:rsid w:val="00066E1B"/>
    <w:rsid w:val="000856B6"/>
    <w:rsid w:val="000967FF"/>
    <w:rsid w:val="000B0483"/>
    <w:rsid w:val="000B1DC8"/>
    <w:rsid w:val="000C139A"/>
    <w:rsid w:val="000E192D"/>
    <w:rsid w:val="000F7E5B"/>
    <w:rsid w:val="00116492"/>
    <w:rsid w:val="001338A9"/>
    <w:rsid w:val="00156273"/>
    <w:rsid w:val="00173857"/>
    <w:rsid w:val="00173ACE"/>
    <w:rsid w:val="00174C20"/>
    <w:rsid w:val="00192C39"/>
    <w:rsid w:val="001D5DE0"/>
    <w:rsid w:val="001E5C03"/>
    <w:rsid w:val="00200DC3"/>
    <w:rsid w:val="0021019A"/>
    <w:rsid w:val="00241F25"/>
    <w:rsid w:val="00247B89"/>
    <w:rsid w:val="00270879"/>
    <w:rsid w:val="00272DA0"/>
    <w:rsid w:val="002E5F70"/>
    <w:rsid w:val="003335A8"/>
    <w:rsid w:val="00341AB2"/>
    <w:rsid w:val="00353FE5"/>
    <w:rsid w:val="00372588"/>
    <w:rsid w:val="0038768A"/>
    <w:rsid w:val="0039001C"/>
    <w:rsid w:val="003B5A5F"/>
    <w:rsid w:val="003D7167"/>
    <w:rsid w:val="004466FE"/>
    <w:rsid w:val="00452E76"/>
    <w:rsid w:val="00474094"/>
    <w:rsid w:val="00486907"/>
    <w:rsid w:val="004F3E98"/>
    <w:rsid w:val="004F56EF"/>
    <w:rsid w:val="00517FA3"/>
    <w:rsid w:val="00536E63"/>
    <w:rsid w:val="005A7B0C"/>
    <w:rsid w:val="005B1ED8"/>
    <w:rsid w:val="00626F90"/>
    <w:rsid w:val="0063217E"/>
    <w:rsid w:val="0063580E"/>
    <w:rsid w:val="00646789"/>
    <w:rsid w:val="0069060C"/>
    <w:rsid w:val="006A1C75"/>
    <w:rsid w:val="006F3C89"/>
    <w:rsid w:val="006F7394"/>
    <w:rsid w:val="00700930"/>
    <w:rsid w:val="007076AC"/>
    <w:rsid w:val="00752DE2"/>
    <w:rsid w:val="007542CF"/>
    <w:rsid w:val="007654EB"/>
    <w:rsid w:val="00774568"/>
    <w:rsid w:val="0078062A"/>
    <w:rsid w:val="007823A5"/>
    <w:rsid w:val="00783FC3"/>
    <w:rsid w:val="007912E1"/>
    <w:rsid w:val="007A6FDC"/>
    <w:rsid w:val="007B215E"/>
    <w:rsid w:val="007B671C"/>
    <w:rsid w:val="007E059F"/>
    <w:rsid w:val="007E4939"/>
    <w:rsid w:val="007E6349"/>
    <w:rsid w:val="00800395"/>
    <w:rsid w:val="00832DEC"/>
    <w:rsid w:val="00833C56"/>
    <w:rsid w:val="008A5B79"/>
    <w:rsid w:val="008F7987"/>
    <w:rsid w:val="0092146C"/>
    <w:rsid w:val="00972188"/>
    <w:rsid w:val="00972837"/>
    <w:rsid w:val="00983E0A"/>
    <w:rsid w:val="00992F20"/>
    <w:rsid w:val="009A3E6B"/>
    <w:rsid w:val="009B2E80"/>
    <w:rsid w:val="009B6758"/>
    <w:rsid w:val="009E1A0F"/>
    <w:rsid w:val="00A168B9"/>
    <w:rsid w:val="00A93CA9"/>
    <w:rsid w:val="00AA0449"/>
    <w:rsid w:val="00AB3A78"/>
    <w:rsid w:val="00AE41D2"/>
    <w:rsid w:val="00B05860"/>
    <w:rsid w:val="00B37BCD"/>
    <w:rsid w:val="00B44E8F"/>
    <w:rsid w:val="00B5708B"/>
    <w:rsid w:val="00B61436"/>
    <w:rsid w:val="00B62385"/>
    <w:rsid w:val="00B72D15"/>
    <w:rsid w:val="00BB5416"/>
    <w:rsid w:val="00BC6A24"/>
    <w:rsid w:val="00C00AE6"/>
    <w:rsid w:val="00C05B6A"/>
    <w:rsid w:val="00C128FD"/>
    <w:rsid w:val="00C15E0F"/>
    <w:rsid w:val="00C433BC"/>
    <w:rsid w:val="00C6618B"/>
    <w:rsid w:val="00C71152"/>
    <w:rsid w:val="00C82122"/>
    <w:rsid w:val="00C87FD4"/>
    <w:rsid w:val="00CA6D1A"/>
    <w:rsid w:val="00D1298F"/>
    <w:rsid w:val="00D212B4"/>
    <w:rsid w:val="00D3385B"/>
    <w:rsid w:val="00D4498D"/>
    <w:rsid w:val="00D53AF0"/>
    <w:rsid w:val="00D63DEB"/>
    <w:rsid w:val="00D64696"/>
    <w:rsid w:val="00D93F82"/>
    <w:rsid w:val="00DC5A74"/>
    <w:rsid w:val="00DC7680"/>
    <w:rsid w:val="00DD0011"/>
    <w:rsid w:val="00DD5DA2"/>
    <w:rsid w:val="00DF1B2A"/>
    <w:rsid w:val="00DF77D6"/>
    <w:rsid w:val="00E4594F"/>
    <w:rsid w:val="00EA4713"/>
    <w:rsid w:val="00F04045"/>
    <w:rsid w:val="00F13246"/>
    <w:rsid w:val="00F31719"/>
    <w:rsid w:val="00F5704A"/>
    <w:rsid w:val="00F7437F"/>
    <w:rsid w:val="00F756A4"/>
    <w:rsid w:val="00F87DBD"/>
    <w:rsid w:val="00FB54AA"/>
    <w:rsid w:val="00FC0A53"/>
    <w:rsid w:val="00FD0F26"/>
    <w:rsid w:val="00FF0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7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6D1A"/>
    <w:pPr>
      <w:ind w:left="720"/>
      <w:contextualSpacing/>
    </w:pPr>
  </w:style>
  <w:style w:type="paragraph" w:styleId="En-tte">
    <w:name w:val="header"/>
    <w:basedOn w:val="Normal"/>
    <w:link w:val="En-tteCar"/>
    <w:uiPriority w:val="99"/>
    <w:unhideWhenUsed/>
    <w:rsid w:val="007823A5"/>
    <w:pPr>
      <w:tabs>
        <w:tab w:val="center" w:pos="4536"/>
        <w:tab w:val="right" w:pos="9072"/>
      </w:tabs>
      <w:spacing w:after="0" w:line="240" w:lineRule="auto"/>
    </w:pPr>
  </w:style>
  <w:style w:type="character" w:customStyle="1" w:styleId="En-tteCar">
    <w:name w:val="En-tête Car"/>
    <w:basedOn w:val="Policepardfaut"/>
    <w:link w:val="En-tte"/>
    <w:uiPriority w:val="99"/>
    <w:rsid w:val="007823A5"/>
  </w:style>
  <w:style w:type="paragraph" w:styleId="Pieddepage">
    <w:name w:val="footer"/>
    <w:basedOn w:val="Normal"/>
    <w:link w:val="PieddepageCar"/>
    <w:uiPriority w:val="99"/>
    <w:unhideWhenUsed/>
    <w:rsid w:val="007823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A5"/>
  </w:style>
  <w:style w:type="paragraph" w:styleId="Textedebulles">
    <w:name w:val="Balloon Text"/>
    <w:basedOn w:val="Normal"/>
    <w:link w:val="TextedebullesCar"/>
    <w:uiPriority w:val="99"/>
    <w:semiHidden/>
    <w:unhideWhenUsed/>
    <w:rsid w:val="00C821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122"/>
    <w:rPr>
      <w:rFonts w:ascii="Tahoma" w:hAnsi="Tahoma" w:cs="Tahoma"/>
      <w:sz w:val="16"/>
      <w:szCs w:val="16"/>
    </w:rPr>
  </w:style>
  <w:style w:type="character" w:styleId="lev">
    <w:name w:val="Strong"/>
    <w:basedOn w:val="Policepardfaut"/>
    <w:uiPriority w:val="22"/>
    <w:qFormat/>
    <w:rsid w:val="009B675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7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6D1A"/>
    <w:pPr>
      <w:ind w:left="720"/>
      <w:contextualSpacing/>
    </w:pPr>
  </w:style>
  <w:style w:type="paragraph" w:styleId="En-tte">
    <w:name w:val="header"/>
    <w:basedOn w:val="Normal"/>
    <w:link w:val="En-tteCar"/>
    <w:uiPriority w:val="99"/>
    <w:unhideWhenUsed/>
    <w:rsid w:val="007823A5"/>
    <w:pPr>
      <w:tabs>
        <w:tab w:val="center" w:pos="4536"/>
        <w:tab w:val="right" w:pos="9072"/>
      </w:tabs>
      <w:spacing w:after="0" w:line="240" w:lineRule="auto"/>
    </w:pPr>
  </w:style>
  <w:style w:type="character" w:customStyle="1" w:styleId="En-tteCar">
    <w:name w:val="En-tête Car"/>
    <w:basedOn w:val="Policepardfaut"/>
    <w:link w:val="En-tte"/>
    <w:uiPriority w:val="99"/>
    <w:rsid w:val="007823A5"/>
  </w:style>
  <w:style w:type="paragraph" w:styleId="Pieddepage">
    <w:name w:val="footer"/>
    <w:basedOn w:val="Normal"/>
    <w:link w:val="PieddepageCar"/>
    <w:uiPriority w:val="99"/>
    <w:unhideWhenUsed/>
    <w:rsid w:val="007823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A5"/>
  </w:style>
  <w:style w:type="paragraph" w:styleId="Textedebulles">
    <w:name w:val="Balloon Text"/>
    <w:basedOn w:val="Normal"/>
    <w:link w:val="TextedebullesCar"/>
    <w:uiPriority w:val="99"/>
    <w:semiHidden/>
    <w:unhideWhenUsed/>
    <w:rsid w:val="00C821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122"/>
    <w:rPr>
      <w:rFonts w:ascii="Tahoma" w:hAnsi="Tahoma" w:cs="Tahoma"/>
      <w:sz w:val="16"/>
      <w:szCs w:val="16"/>
    </w:rPr>
  </w:style>
  <w:style w:type="character" w:styleId="lev">
    <w:name w:val="Strong"/>
    <w:basedOn w:val="Policepardfaut"/>
    <w:uiPriority w:val="22"/>
    <w:qFormat/>
    <w:rsid w:val="009B675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fer.in.adc.education.fr\MesEspacesPartages\Utilisateur\Local%20Settings\Temporary%20Internet%20Files\OLK1E\universud%20pari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14</Pages>
  <Words>3472</Words>
  <Characters>19098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LEFIN Clement</dc:creator>
  <cp:lastModifiedBy>trebucq</cp:lastModifiedBy>
  <cp:revision>30</cp:revision>
  <cp:lastPrinted>2018-07-02T08:47:00Z</cp:lastPrinted>
  <dcterms:created xsi:type="dcterms:W3CDTF">2018-07-02T16:34:00Z</dcterms:created>
  <dcterms:modified xsi:type="dcterms:W3CDTF">2018-07-16T10:23:00Z</dcterms:modified>
</cp:coreProperties>
</file>